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psmdcp" ContentType="application/vnd.openxmlformats-package.core-properties+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c2b1a5fbd436e" /><Relationship Type="http://schemas.openxmlformats.org/officeDocument/2006/relationships/extended-properties" Target="/docProps/app.xml" Id="rId2" /><Relationship Type="http://schemas.openxmlformats.org/package/2006/relationships/metadata/core-properties" Target="/package/services/metadata/core-properties/eebac6c164e84745b698047447cc35e7.psmdcp" Id="Re17ffe81634a4905" /></Relationships>
</file>

<file path=word/document.xml><?xml version="1.0" encoding="utf-8"?>
<w:document xmlns:w="http://schemas.openxmlformats.org/wordprocessingml/2006/main">
  <w:body>
    <w:p>
      <w:pPr>
        <w:spacing w:line="20" w:lineRule="exact"/>
      </w:pPr>
      <w:r>
        <w:rPr>
          <w:noProof/>
        </w:rPr>
        <w:pict>
          <v:shape xmlns:o="urn:schemas-microsoft-com:office:office" xmlns:v="urn:schemas-microsoft-com:vml" id="_x0000_srid0_0" style="position:absolute;margin-left:569.76pt;margin-top:106.09pt;width:25.52pt;height:1.5pt;mso-wrap-edited:f;mso-position-horizontal:absolute;mso-position-horizontal-relative:page;mso-position-vertical:absolute;mso-position-vertical-relative:page;z-index:-251654656" o:allowincell="false" type="#_x0000_trid0_0">
            <v:imagedata xmlns:r="http://schemas.openxmlformats.org/officeDocument/2006/relationships" o:title="pdf2tmp_3.emf" r:id="rid0_0"/>
          </v:shape>
          <v:shapetype xmlns:o="urn:schemas-microsoft-com:office:office" xmlns:v="urn:schemas-microsoft-com:vml" id="#_x0000_tf4" coordsize="21600,21600" o:allowincell="false" filled="false" stroked="false" o:spt="75" o:preferrelative="true">
            <v:fill opacity="1" o:opacity2="1" recolor="false" rotate="false"/>
            <v:stroke joinstyle="miter"/>
            <v:path gradientshapeok="true" o:connecttype="rect" o:extrusionok="false"/>
          </v:shapetype>
        </w:pict>
      </w:r>
      <w:r>
        <w:rPr>
          <w:noProof/>
        </w:rPr>
        <w:pict>
          <v:shape xmlns:o="urn:schemas-microsoft-com:office:office" xmlns:v="urn:schemas-microsoft-com:vml" id="_x0000_srid0_1" style="position:absolute;margin-left:569.76pt;margin-top:355.18pt;width:25.52pt;height:1.5pt;mso-wrap-edited:f;mso-position-horizontal:absolute;mso-position-horizontal-relative:page;mso-position-vertical:absolute;mso-position-vertical-relative:page;z-index:-251653632" o:allowincell="false" type="#_x0000_trid0_1">
            <v:imagedata xmlns:r="http://schemas.openxmlformats.org/officeDocument/2006/relationships" o:title="pdf2tmp_4.emf" r:id="rid0_1"/>
          </v:shape>
          <v:shapetype xmlns:o="urn:schemas-microsoft-com:office:office" xmlns:v="urn:schemas-microsoft-com:vml" id="#_x0000_tf5" coordsize="21600,21600" o:allowincell="false" filled="false" stroked="false" o:spt="75" o:preferrelative="true">
            <v:fill opacity="1" o:opacity2="1" recolor="false" rotate="false"/>
            <v:stroke joinstyle="miter"/>
            <v:path gradientshapeok="true" o:connecttype="rect" o:extrusionok="false"/>
          </v:shapetype>
        </w:pict>
      </w:r>
      <w:r>
        <w:rPr>
          <w:noProof/>
        </w:rPr>
        <w:pict>
          <v:shape xmlns:o="urn:schemas-microsoft-com:office:office" xmlns:v="urn:schemas-microsoft-com:vml" id="_x0000_srid0_2" style="position:absolute;margin-left:416.38pt;margin-top:24.36pt;width:122.2pt;height:11.06pt;mso-wrap-edited:f;mso-position-horizontal:absolute;mso-position-horizontal-relative:page;mso-position-vertical:absolute;mso-position-vertical-relative:page;z-index:-251652608" o:allowincell="false" type="#_x0000_trid0_2">
            <v:imagedata xmlns:r="http://schemas.openxmlformats.org/officeDocument/2006/relationships" o:title="pdf2tmp_0.png" r:id="rid0_2"/>
          </v:shape>
          <v:shapetype xmlns:o="urn:schemas-microsoft-com:office:office" xmlns:v="urn:schemas-microsoft-com:vml" id="#_x0000_tf1" coordsize="21600,21600" o:allowincell="false" filled="false" stroked="false" o:spt="75" o:preferrelative="true">
            <v:fill opacity="1" o:opacity2="1" recolor="false" rotate="false"/>
            <v:stroke joinstyle="miter"/>
            <v:path gradientshapeok="true" o:connecttype="rect" o:extrusionok="false"/>
          </v:shapetype>
        </w:pict>
      </w:r>
      <w:r>
        <w:rPr>
          <w:noProof/>
        </w:rPr>
        <w:pict>
          <v:shape xmlns:o="urn:schemas-microsoft-com:office:office" xmlns:v="urn:schemas-microsoft-com:vml" id="_x0000_srid0_3" style="position:absolute;margin-left:62.36pt;margin-top:339.55pt;width:476.22pt;height:17.54pt;mso-wrap-edited:f;mso-position-horizontal:absolute;mso-position-horizontal-relative:page;mso-position-vertical:absolute;mso-position-vertical-relative:page;z-index:-251651584" o:allowincell="false" type="#_x0000_trid0_3">
            <v:imagedata xmlns:r="http://schemas.openxmlformats.org/officeDocument/2006/relationships" o:title="pdf2tmp_1.png" r:id="rid0_3"/>
          </v:shape>
          <v:shapetype xmlns:o="urn:schemas-microsoft-com:office:office" xmlns:v="urn:schemas-microsoft-com:vml" id="#_x0000_tf2" coordsize="21600,21600" o:allowincell="false" filled="false" stroked="false" o:spt="75" o:preferrelative="true">
            <v:fill opacity="1" o:opacity2="1" recolor="false" rotate="false"/>
            <v:stroke joinstyle="miter"/>
            <v:path gradientshapeok="true" o:connecttype="rect" o:extrusionok="false"/>
          </v:shapetype>
        </w:pict>
      </w:r>
      <w:r>
        <w:rPr>
          <w:noProof/>
        </w:rPr>
        <w:pict>
          <v:shape xmlns:o="urn:schemas-microsoft-com:office:office" xmlns:v="urn:schemas-microsoft-com:vml" id="_x0000_srid0_4" style="position:absolute;margin-left:569.76pt;margin-top:405pt;width:25.52pt;height:299.76pt;mso-wrap-edited:f;mso-position-horizontal:absolute;mso-position-horizontal-relative:page;mso-position-vertical:absolute;mso-position-vertical-relative:page;z-index:-251650560" o:allowincell="false" type="#_x0000_trid0_4">
            <v:imagedata xmlns:r="http://schemas.openxmlformats.org/officeDocument/2006/relationships" o:title="pdf2tmp_2.png" r:id="rid0_4"/>
          </v:shape>
          <v:shapetype xmlns:o="urn:schemas-microsoft-com:office:office" xmlns:v="urn:schemas-microsoft-com:vml" id="#_x0000_tf3" coordsize="21600,21600" o:allowincell="false" filled="false" stroked="false" o:spt="75" o:preferrelative="true">
            <v:fill opacity="1" o:opacity2="1" recolor="false" rotate="false"/>
            <v:stroke joinstyle="miter"/>
            <v:path gradientshapeok="true" o:connecttype="rect" o:extrusionok="false"/>
          </v:shapety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9.15pt;margin-top:59.56pt;width:-3.87pt;height:98.89pt;mso-wrap-edited:f;mso-position-horizontal:absolute;mso-position-horizontal-relative:page;mso-position-vertical:absolute;mso-position-vertical-relative:page;z-index:-19994;mso-wrap-style:square">
            <v:textbox style="layout-flow:vertical-ideographic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第I部第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１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章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第I部第2章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9.15pt;margin-top:308.36pt;width:-3.87pt;height:7.81pt;mso-wrap-edited:f;mso-position-horizontal:absolute;mso-position-horizontal-relative:page;mso-position-vertical:absolute;mso-position-vertical-relative:page;z-index:-19993;mso-wrap-style:square">
            <v:textbox style="layout-flow:vertical-ideographic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第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5.95pt;margin-top:314.91pt;width:-0.67pt;height:8.93pt;mso-wrap-edited:f;mso-position-horizontal:absolute;mso-position-horizontal-relative:page;mso-position-vertical:absolute;mso-position-vertical-relative:page;z-index:-19992;mso-wrap-style:square">
            <v:textbox style="layout-flow:horizontal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III</w:t>
                  </w:r>
                  <w:r>
                    <w:rPr>
                      <w:rFonts w:ascii="A-OTF UD新ゴNT Pro M" w:hAnsi="A-OTF UD新ゴNT Pro M" w:eastAsia="A-OTF UD新ゴNT Pro M" w:cs="A-OTF UD新ゴNT Pro M"/>
                      <w:sz w:val="9"/>
                      <w:color w:val="ffffff"/>
                    </w:rPr>
                    <w:t xml:space="preserve"> 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9.15pt;margin-top:323.25pt;width:-3.87pt;height:44.49pt;mso-wrap-edited:f;mso-position-horizontal:absolute;mso-position-horizontal-relative:page;mso-position-vertical:absolute;mso-position-vertical-relative:page;z-index:-19991;mso-wrap-style:square">
            <v:textbox style="layout-flow:vertical-ideographic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部第1章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第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5.95pt;margin-top:364.73pt;width:-0.67pt;height:8.93pt;mso-wrap-edited:f;mso-position-horizontal:absolute;mso-position-horizontal-relative:page;mso-position-vertical:absolute;mso-position-vertical-relative:page;z-index:-19990;mso-wrap-style:square">
            <v:textbox style="layout-flow:horizontal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III</w:t>
                  </w:r>
                  <w:r>
                    <w:rPr>
                      <w:rFonts w:ascii="A-OTF UD新ゴNT Pro M" w:hAnsi="A-OTF UD新ゴNT Pro M" w:eastAsia="A-OTF UD新ゴNT Pro M" w:cs="A-OTF UD新ゴNT Pro M"/>
                      <w:sz w:val="9"/>
                      <w:color w:val="ffffff"/>
                    </w:rPr>
                    <w:t xml:space="preserve"> 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9.15pt;margin-top:373.06pt;width:-3.87pt;height:44.5pt;mso-wrap-edited:f;mso-position-horizontal:absolute;mso-position-horizontal-relative:page;mso-position-vertical:absolute;mso-position-vertical-relative:page;z-index:-19989;mso-wrap-style:square">
            <v:textbox style="layout-flow:vertical-ideographic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部第2章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第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5.95pt;margin-top:414.55pt;width:-0.67pt;height:8.93pt;mso-wrap-edited:f;mso-position-horizontal:absolute;mso-position-horizontal-relative:page;mso-position-vertical:absolute;mso-position-vertical-relative:page;z-index:-19988;mso-wrap-style:square">
            <v:textbox style="layout-flow:horizontal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III</w:t>
                  </w:r>
                  <w:r>
                    <w:rPr>
                      <w:rFonts w:ascii="A-OTF UD新ゴNT Pro M" w:hAnsi="A-OTF UD新ゴNT Pro M" w:eastAsia="A-OTF UD新ゴNT Pro M" w:cs="A-OTF UD新ゴNT Pro M"/>
                      <w:sz w:val="9"/>
                      <w:color w:val="ffffff"/>
                    </w:rPr>
                    <w:t xml:space="preserve"> 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9.15pt;margin-top:422.88pt;width:-3.87pt;height:44.5pt;mso-wrap-edited:f;mso-position-horizontal:absolute;mso-position-horizontal-relative:page;mso-position-vertical:absolute;mso-position-vertical-relative:page;z-index:-19987;mso-wrap-style:square">
            <v:textbox style="layout-flow:vertical-ideographic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部第3章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第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5.95pt;margin-top:464.36pt;width:-0.67pt;height:8.93pt;mso-wrap-edited:f;mso-position-horizontal:absolute;mso-position-horizontal-relative:page;mso-position-vertical:absolute;mso-position-vertical-relative:page;z-index:-19986;mso-wrap-style:square">
            <v:textbox style="layout-flow:horizontal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III</w:t>
                  </w:r>
                  <w:r>
                    <w:rPr>
                      <w:rFonts w:ascii="A-OTF UD新ゴNT Pro M" w:hAnsi="A-OTF UD新ゴNT Pro M" w:eastAsia="A-OTF UD新ゴNT Pro M" w:cs="A-OTF UD新ゴNT Pro M"/>
                      <w:sz w:val="9"/>
                      <w:color w:val="ffffff"/>
                    </w:rPr>
                    <w:t xml:space="preserve"> 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9.15pt;margin-top:472.7pt;width:-3.87pt;height:44.49pt;mso-wrap-edited:f;mso-position-horizontal:absolute;mso-position-horizontal-relative:page;mso-position-vertical:absolute;mso-position-vertical-relative:page;z-index:-19985;mso-wrap-style:square">
            <v:textbox style="layout-flow:vertical-ideographic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部第4章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第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5.95pt;margin-top:514.18pt;width:-0.67pt;height:8.93pt;mso-wrap-edited:f;mso-position-horizontal:absolute;mso-position-horizontal-relative:page;mso-position-vertical:absolute;mso-position-vertical-relative:page;z-index:-19984;mso-wrap-style:square">
            <v:textbox style="layout-flow:horizontal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III</w:t>
                  </w:r>
                  <w:r>
                    <w:rPr>
                      <w:rFonts w:ascii="A-OTF UD新ゴNT Pro M" w:hAnsi="A-OTF UD新ゴNT Pro M" w:eastAsia="A-OTF UD新ゴNT Pro M" w:cs="A-OTF UD新ゴNT Pro M"/>
                      <w:sz w:val="9"/>
                      <w:color w:val="ffffff"/>
                    </w:rPr>
                    <w:t xml:space="preserve"> 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9.15pt;margin-top:522.51pt;width:-3.87pt;height:48.4pt;mso-wrap-edited:f;mso-position-horizontal:absolute;mso-position-horizontal-relative:page;mso-position-vertical:absolute;mso-position-vertical-relative:page;z-index:-19983;mso-wrap-style:square">
            <v:textbox style="layout-flow:vertical-ideographic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部第5章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第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5.95pt;margin-top:567.72pt;width:-0.67pt;height:8.93pt;mso-wrap-edited:f;mso-position-horizontal:absolute;mso-position-horizontal-relative:page;mso-position-vertical:absolute;mso-position-vertical-relative:page;z-index:-19982;mso-wrap-style:square">
            <v:textbox style="layout-flow:horizontal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III</w:t>
                  </w:r>
                  <w:r>
                    <w:rPr>
                      <w:rFonts w:ascii="A-OTF UD新ゴNT Pro M" w:hAnsi="A-OTF UD新ゴNT Pro M" w:eastAsia="A-OTF UD新ゴNT Pro M" w:cs="A-OTF UD新ゴNT Pro M"/>
                      <w:sz w:val="9"/>
                      <w:color w:val="ffffff"/>
                    </w:rPr>
                    <w:t xml:space="preserve"> </w:t>
                  </w:r>
                </w:p>
              </w:txbxContent>
            </v:textbox>
          </v:shape>
        </w:pict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79.15pt;margin-top:576.05pt;width:-3.87pt;height:220.96pt;mso-wrap-edited:f;mso-position-horizontal:absolute;mso-position-horizontal-relative:page;mso-position-vertical:absolute;mso-position-vertical-relative:page;z-index:-19981;mso-wrap-style:square">
            <v:textbox style="layout-flow:vertical-ideographic" inset="0, 0, 0, 0">
              <w:txbxContent>
                <w:p>
                  <w:pPr>
                    <w:rPr>
                      <w:rFonts w:ascii="Times New Roman" w:hAnsi="Times New Roman" w:eastAsia="MS-PMincho" w:cs="Times New Roman"/>
                      <w:sz w:val="21"/>
                    </w:rPr>
                    <w:spacing w:before="0" w:line="150" w:lineRule="exact"/>
                    <w:ind w:left="0" w:right="0"/>
                    <w:jc w:val="both"/>
                    <w:textAlignment w:val="baseline"/>
                  </w:pP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部参考</w:t>
                  </w:r>
                  <w:r>
                    <w:rPr>
                      <w:rFonts w:ascii="Times New Roman" w:hAnsi="Times New Roman" w:eastAsia="MS-PMincho" w:cs="Times New Roman"/>
                      <w:spacing w:val="160"/>
                    </w:rPr>
                    <w:t xml:space="preserve"> </w:t>
                  </w:r>
                  <w:r>
                    <w:rPr>
                      <w:rFonts w:ascii="Times New Roman" w:hAnsi="Times New Roman" w:eastAsia="MS-PMincho" w:cs="Times New Roman"/>
                      <w:spacing w:val="23"/>
                    </w:rPr>
                    <w:t xml:space="preserve"> 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略語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一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覧</w:t>
                  </w:r>
                  <w:r>
                    <w:rPr>
                      <w:rFonts w:ascii="Times New Roman" w:hAnsi="Times New Roman" w:eastAsia="MS-PMincho" w:cs="Times New Roman"/>
                      <w:spacing w:val="160"/>
                    </w:rPr>
                    <w:t xml:space="preserve"> </w:t>
                  </w:r>
                  <w:r>
                    <w:rPr>
                      <w:rFonts w:ascii="Times New Roman" w:hAnsi="Times New Roman" w:eastAsia="MS-PMincho" w:cs="Times New Roman"/>
                      <w:spacing w:val="97"/>
                    </w:rPr>
                    <w:t xml:space="preserve"> 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用語集</w:t>
                  </w:r>
                  <w:r>
                    <w:rPr>
                      <w:rFonts w:ascii="Times New Roman" w:hAnsi="Times New Roman" w:eastAsia="MS-PMincho" w:cs="Times New Roman"/>
                      <w:spacing w:val="160"/>
                    </w:rPr>
                    <w:t xml:space="preserve"> </w:t>
                  </w:r>
                  <w:r>
                    <w:rPr>
                      <w:rFonts w:ascii="Times New Roman" w:hAnsi="Times New Roman" w:eastAsia="MS-PMincho" w:cs="Times New Roman"/>
                      <w:spacing w:val="152"/>
                    </w:rPr>
                    <w:t xml:space="preserve"> 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索引</w:t>
                  </w:r>
                  <w:r>
                    <w:rPr>
                      <w:rFonts w:ascii="Times New Roman" w:hAnsi="Times New Roman" w:eastAsia="MS-PMincho" w:cs="Times New Roman"/>
                      <w:spacing w:val="160"/>
                    </w:rPr>
                    <w:t xml:space="preserve"> </w:t>
                  </w:r>
                  <w:r>
                    <w:rPr>
                      <w:rFonts w:ascii="Times New Roman" w:hAnsi="Times New Roman" w:eastAsia="MS-PMincho" w:cs="Times New Roman"/>
                      <w:spacing w:val="160"/>
                    </w:rPr>
                    <w:t xml:space="preserve"> </w:t>
                  </w:r>
                  <w:r>
                    <w:rPr>
                      <w:rFonts w:ascii="Times New Roman" w:hAnsi="Times New Roman" w:eastAsia="MS-PMincho" w:cs="Times New Roman"/>
                      <w:spacing w:val="29"/>
                    </w:rPr>
                    <w:t xml:space="preserve"> </w:t>
                  </w:r>
                  <w:r>
                    <w:rPr>
                      <w:rFonts w:hint="eastAsia" w:ascii="A-OTF UD新ゴNT Pro M" w:hAnsi="A-OTF UD新ゴNT Pro M" w:eastAsia="A-OTF UD新ゴNT Pro M" w:cs="A-OTF UD新ゴNT Pro M"/>
                      <w:sz w:val="14"/>
                      <w:color w:val="ffffff"/>
                      <w:w w:val="94"/>
                    </w:rPr>
                    <w:t>索引</w:t>
                  </w:r>
                </w:p>
              </w:txbxContent>
            </v:textbox>
          </v:shape>
        </w:pict>
      </w:r>
    </w:p>
    <w:p>
      <w:pPr>
        <w:rPr>
          <w:rFonts w:ascii="Times New Roman" w:hAnsi="Times New Roman" w:eastAsia="MS-PMincho" w:cs="Times New Roman"/>
          <w:sz w:val="21"/>
        </w:rPr>
        <w:spacing w:line="130" w:lineRule="exact"/>
        <w:ind w:left="7081" w:right="841"/>
        <w:jc w:val="both"/>
        <w:textAlignment w:val="baseline"/>
      </w:pPr>
      <w:r>
        <w:rPr>
          <w:rFonts w:ascii="A-OTF UD新ゴ Pro R" w:hAnsi="A-OTF UD新ゴ Pro R" w:eastAsia="A-OTF UD新ゴ Pro R" w:cs="A-OTF UD新ゴ Pro R"/>
          <w:sz w:val="12"/>
          <w:color w:val="ff3399"/>
          <w:w w:val="94"/>
        </w:rPr>
        <w:t>第</w:t>
      </w:r>
      <w:r>
        <w:rPr>
          <w:rFonts w:ascii="A-OTF UD新ゴ Pro R" w:hAnsi="A-OTF UD新ゴ Pro R" w:eastAsia="A-OTF UD新ゴ Pro R" w:cs="A-OTF UD新ゴ Pro R"/>
          <w:sz w:val="12"/>
          <w:color w:val="ff3399"/>
          <w:w w:val="94"/>
        </w:rPr>
        <w:t>1</w:t>
      </w:r>
      <w:r>
        <w:rPr>
          <w:rFonts w:ascii="A-OTF UD新ゴ Pro R" w:hAnsi="A-OTF UD新ゴ Pro R" w:eastAsia="A-OTF UD新ゴ Pro R" w:cs="A-OTF UD新ゴ Pro R"/>
          <w:sz w:val="8"/>
          <w:color w:val="ff3399"/>
        </w:rPr>
        <w:t xml:space="preserve"> </w:t>
      </w:r>
      <w:r>
        <w:rPr>
          <w:rFonts w:ascii="A-OTF UD新ゴ Pro R" w:hAnsi="A-OTF UD新ゴ Pro R" w:eastAsia="A-OTF UD新ゴ Pro R" w:cs="A-OTF UD新ゴ Pro R"/>
          <w:sz w:val="12"/>
          <w:color w:val="ff3399"/>
          <w:w w:val="94"/>
        </w:rPr>
        <w:t>章　実績から見た日本の政府開発援助</w:t>
      </w:r>
    </w:p>
    <w:p>
      <w:pPr>
        <w:spacing w:line="20" w:lineRule="exact"/>
        <w:sectPr>
          <w:type w:val="continuous"/>
          <w:pgSz w:w="11904" w:h="16844" w:orient="portrait"/>
          <w:pgMar w:top="516" w:right="200" w:bottom="480" w:left="1245"/>
          <w:textDirection w:val="lrTb"/>
        </w:sectPr>
      </w:pPr>
      <w:r>
        <w:pict>
          <v:shapetype xmlns:v="urn:schemas-microsoft-com:vml">
            <v:stroke joinstyle="miter"/>
            <v:path xmlns:o="urn:schemas-microsoft-com:office:office" gradientshapeok="true" o:connecttype="rect"/>
          </v:shapetype>
          <v:shape xmlns:v="urn:schemas-microsoft-com:vml" style="position:absolute;margin-left:569.76pt;margin-top:156.17pt;width:5.52pt;height:159.78pt;mso-wrap-edited:f;mso-position-horizontal:absolute;mso-position-horizontal-relative:page;mso-position-vertical:absolute;mso-position-vertical-relative:page">
            <v:textbox style="layout-flow:horizontal" inset="0, 0, 0, 0">
              <w:txbxContent>
                <w:tbl>
                  <w:tblPr>
                    <w:tblpPr w:leftFromText="0" w:rightFromText="0" w:vertAnchor="page" w:horzAnchor="margin" w:tblpXSpec="left" w:tblpX="11395" w:tblpY="3123"/>
                    <w:tblW w:w="0" w:type="auto"/>
                    <w:tblLayout w:type="fixed"/>
                  </w:tblPr>
                  <w:tblGrid>
                    <w:gridCol w:w="510"/>
                  </w:tblGrid>
                  <w:tr>
                    <w:trPr>
                      <w:trHeight w:val="999" w:hRule="exact"/>
                      <w:cantSplit w:val="on"/>
                    </w:trPr>
                    <w:tc>
                      <w:tcPr>
                        <w:tcBorders>
                          <w:top w:val="single" w:color="ffffff" w:sz="10" w:space="0"/>
                          <w:bottom w:val="single" w:color="ffffff" w:sz="10" w:space="0"/>
                          <w:right w:val="none" w:color="FFFFFF" w:sz="0" w:space="0"/>
                          <w:left w:val="none" w:color="FFFFFF" w:sz="0" w:space="0"/>
                        </w:tcBorders>
                        <w:shd w:val="pct10" w:color="ff3399" w:fill="ff3399"/>
                      </w:tcPr>
                      <w:p>
                        <w:pPr>
                          <w:ind w:left="101"/>
                          <w:jc w:val="both"/>
                          <w:textAlignment w:val="baseline"/>
                          <w:rPr>
                            <w:rFonts w:ascii="Times New Roman" w:hAnsi="Times New Roman" w:eastAsia="MS-PMincho" w:cs="Times New Roman"/>
                            <w:sz w:val="21"/>
                          </w:rPr>
                          <w:spacing w:line="150" w:lineRule="exact"/>
                        </w:pPr>
                        <w:r>
                          <w:rPr>
                            <w:rFonts w:ascii="A-OTF UD新ゴNT Pro M" w:hAnsi="A-OTF UD新ゴNT Pro M" w:eastAsia="A-OTF UD新ゴNT Pro M" w:cs="A-OTF UD新ゴNT Pro M"/>
                            <w:sz w:val="14"/>
                            <w:color w:val="ffffff"/>
                            <w:w w:val="94"/>
                          </w:rPr>
                          <w:t>第</w:t>
                        </w:r>
                        <w:r>
                          <w:rPr>
                            <w:rFonts w:ascii="A-OTF UD新ゴNT Pro M" w:hAnsi="A-OTF UD新ゴNT Pro M" w:eastAsia="A-OTF UD新ゴNT Pro M" w:cs="A-OTF UD新ゴNT Pro M"/>
                            <w:sz w:val="14"/>
                            <w:color w:val="ffffff"/>
                            <w:w w:val="94"/>
                          </w:rPr>
                          <w:t>II</w:t>
                        </w:r>
                      </w:p>
                      <w:p>
                        <w:pPr>
                          <w:spacing w:line="119" w:lineRule="exact"/>
                        </w:pPr>
                      </w:p>
                      <w:p>
                        <w:pPr>
                          <w:ind w:left="131"/>
                          <w:jc w:val="both"/>
                          <w:textAlignment w:val="baseline"/>
                          <w:rPr>
                            <w:rFonts w:ascii="Times New Roman" w:hAnsi="Times New Roman" w:eastAsia="MS-PMincho" w:cs="Times New Roman"/>
                            <w:sz w:val="21"/>
                          </w:rPr>
                          <w:spacing w:line="150" w:lineRule="exact"/>
                        </w:pPr>
                        <w:r>
                          <w:rPr>
                            <w:rFonts w:ascii="A-OTF UD新ゴNT Pro M" w:hAnsi="A-OTF UD新ゴNT Pro M" w:eastAsia="A-OTF UD新ゴNT Pro M" w:cs="A-OTF UD新ゴNT Pro M"/>
                            <w:sz w:val="14"/>
                            <w:color w:val="ffffff"/>
                            <w:w w:val="94"/>
                          </w:rPr>
                          <w:t>部第1章</w:t>
                        </w:r>
                      </w:p>
                    </w:tc>
                  </w:tr>
                  <w:tr>
                    <w:trPr>
                      <w:trHeight w:val="996" w:hRule="exact"/>
                      <w:cantSplit w:val="on"/>
                    </w:trPr>
                    <w:tc>
                      <w:tcPr>
                        <w:tcBorders>
                          <w:top w:val="single" w:color="ffffff" w:sz="10" w:space="0"/>
                          <w:bottom w:val="single" w:color="ffffff" w:sz="10" w:space="0"/>
                          <w:right w:val="none" w:color="FFFFFF" w:sz="0" w:space="0"/>
                          <w:left w:val="none" w:color="FFFFFF" w:sz="0" w:space="0"/>
                        </w:tcBorders>
                        <w:shd w:val="pct10" w:color="ffd9ec" w:fill="ffd9ec"/>
                      </w:tcPr>
                      <w:p>
                        <w:pPr>
                          <w:ind w:left="101"/>
                          <w:jc w:val="both"/>
                          <w:textAlignment w:val="baseline"/>
                          <w:rPr>
                            <w:rFonts w:ascii="Times New Roman" w:hAnsi="Times New Roman" w:eastAsia="MS-PMincho" w:cs="Times New Roman"/>
                            <w:sz w:val="21"/>
                          </w:rPr>
                          <w:spacing w:line="150" w:lineRule="exact"/>
                        </w:pPr>
                        <w:r>
                          <w:rPr>
                            <w:rFonts w:ascii="A-OTF UD新ゴNT Pro M" w:hAnsi="A-OTF UD新ゴNT Pro M" w:eastAsia="A-OTF UD新ゴNT Pro M" w:cs="A-OTF UD新ゴNT Pro M"/>
                            <w:sz w:val="14"/>
                            <w:color w:val="ffffff"/>
                            <w:w w:val="94"/>
                          </w:rPr>
                          <w:t>第</w:t>
                        </w:r>
                        <w:r>
                          <w:rPr>
                            <w:rFonts w:ascii="A-OTF UD新ゴNT Pro M" w:hAnsi="A-OTF UD新ゴNT Pro M" w:eastAsia="A-OTF UD新ゴNT Pro M" w:cs="A-OTF UD新ゴNT Pro M"/>
                            <w:sz w:val="14"/>
                            <w:color w:val="ffffff"/>
                            <w:w w:val="94"/>
                          </w:rPr>
                          <w:t>II</w:t>
                        </w:r>
                      </w:p>
                      <w:p>
                        <w:pPr>
                          <w:spacing w:line="119" w:lineRule="exact"/>
                        </w:pPr>
                      </w:p>
                      <w:p>
                        <w:pPr>
                          <w:ind w:left="131"/>
                          <w:jc w:val="both"/>
                          <w:textAlignment w:val="baseline"/>
                          <w:rPr>
                            <w:rFonts w:ascii="Times New Roman" w:hAnsi="Times New Roman" w:eastAsia="MS-PMincho" w:cs="Times New Roman"/>
                            <w:sz w:val="21"/>
                          </w:rPr>
                          <w:spacing w:line="150" w:lineRule="exact"/>
                        </w:pPr>
                        <w:r>
                          <w:rPr>
                            <w:rFonts w:ascii="A-OTF UD新ゴNT Pro M" w:hAnsi="A-OTF UD新ゴNT Pro M" w:eastAsia="A-OTF UD新ゴNT Pro M" w:cs="A-OTF UD新ゴNT Pro M"/>
                            <w:sz w:val="14"/>
                            <w:color w:val="ffffff"/>
                            <w:w w:val="94"/>
                          </w:rPr>
                          <w:t>部第2章</w:t>
                        </w:r>
                      </w:p>
                    </w:tc>
                  </w:tr>
                  <w:tr>
                    <w:trPr>
                      <w:trHeight w:val="999" w:hRule="exact"/>
                      <w:cantSplit w:val="on"/>
                    </w:trPr>
                    <w:tc>
                      <w:tcPr>
                        <w:tcBorders>
                          <w:top w:val="single" w:color="ffffff" w:sz="10" w:space="0"/>
                          <w:bottom w:val="single" w:color="ffffff" w:sz="10" w:space="0"/>
                          <w:right w:val="none" w:color="FFFFFF" w:sz="0" w:space="0"/>
                          <w:left w:val="none" w:color="FFFFFF" w:sz="0" w:space="0"/>
                        </w:tcBorders>
                      </w:tcPr>
                      <w:p>
                        <w:pPr>
                          <w:ind w:left="101"/>
                          <w:jc w:val="both"/>
                          <w:textAlignment w:val="baseline"/>
                          <w:rPr>
                            <w:rFonts w:ascii="Times New Roman" w:hAnsi="Times New Roman" w:eastAsia="MS-PMincho" w:cs="Times New Roman"/>
                            <w:sz w:val="21"/>
                          </w:rPr>
                          <w:spacing w:line="150" w:lineRule="exact"/>
                        </w:pPr>
                        <w:r>
                          <w:rPr>
                            <w:rFonts w:ascii="A-OTF UD新ゴNT Pro M" w:hAnsi="A-OTF UD新ゴNT Pro M" w:eastAsia="A-OTF UD新ゴNT Pro M" w:cs="A-OTF UD新ゴNT Pro M"/>
                            <w:sz w:val="14"/>
                            <w:color w:val="ffffff"/>
                            <w:w w:val="94"/>
                          </w:rPr>
                          <w:t>第</w:t>
                        </w:r>
                        <w:r>
                          <w:rPr>
                            <w:rFonts w:ascii="A-OTF UD新ゴNT Pro M" w:hAnsi="A-OTF UD新ゴNT Pro M" w:eastAsia="A-OTF UD新ゴNT Pro M" w:cs="A-OTF UD新ゴNT Pro M"/>
                            <w:sz w:val="14"/>
                            <w:color w:val="ffffff"/>
                            <w:w w:val="94"/>
                          </w:rPr>
                          <w:t>II</w:t>
                        </w:r>
                      </w:p>
                      <w:p>
                        <w:pPr>
                          <w:spacing w:line="119" w:lineRule="exact"/>
                        </w:pPr>
                      </w:p>
                      <w:p>
                        <w:pPr>
                          <w:ind w:left="131"/>
                          <w:jc w:val="both"/>
                          <w:textAlignment w:val="baseline"/>
                          <w:rPr>
                            <w:rFonts w:ascii="Times New Roman" w:hAnsi="Times New Roman" w:eastAsia="MS-PMincho" w:cs="Times New Roman"/>
                            <w:sz w:val="21"/>
                          </w:rPr>
                          <w:spacing w:line="150" w:lineRule="exact"/>
                        </w:pPr>
                        <w:r>
                          <w:rPr>
                            <w:rFonts w:ascii="A-OTF UD新ゴNT Pro M" w:hAnsi="A-OTF UD新ゴNT Pro M" w:eastAsia="A-OTF UD新ゴNT Pro M" w:cs="A-OTF UD新ゴNT Pro M"/>
                            <w:sz w:val="14"/>
                            <w:color w:val="ffffff"/>
                            <w:w w:val="94"/>
                          </w:rPr>
                          <w:t>部第2章</w:t>
                        </w:r>
                      </w:p>
                    </w:tc>
                  </w:tr>
                </w:tbl>
              </w:txbxContent>
            </v:textbox>
          </v:shape>
        </w:pict>
      </w:r>
    </w:p>
    <w:p>
      <w:pPr>
        <w:spacing w:line="420" w:lineRule="exact"/>
      </w:pPr>
    </w:p>
    <w:p>
      <w:pPr>
        <w:spacing w:line="20" w:lineRule="exact"/>
        <w:sectPr>
          <w:type w:val="continuous"/>
          <w:pgSz w:w="11904" w:h="16844" w:orient="portrait"/>
          <w:pgMar w:top="516" w:right="200" w:bottom="480" w:left="1247"/>
          <w:textDirection w:val="lrTb"/>
          <w:cols w:equalWidth="false" w:num="1"/>
        </w:sectPr>
      </w:pPr>
    </w:p>
    <w:p>
      <w:pPr>
        <w:rPr>
          <w:rFonts w:ascii="Times New Roman" w:hAnsi="Times New Roman" w:eastAsia="MS-PMincho" w:cs="Times New Roman"/>
          <w:sz w:val="21"/>
        </w:rPr>
        <w:spacing w:line="330" w:lineRule="exact"/>
        <w:ind w:left="0" w:right="81" w:firstLine="0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9"/>
          <w:w w:val="94"/>
        </w:rPr>
        <w:t>額が増加したことなどによるものです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。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2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0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年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ODA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実績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（支出総額）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の内訳は、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二国間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ODA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が全体の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8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6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.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8％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国際機関に対する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O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D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A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が約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.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2％です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。</w:t>
      </w:r>
    </w:p>
    <w:p>
      <w:pPr>
        <w:spacing w:before="35" w:line="330" w:lineRule="exact"/>
        <w:rPr>
          <w:rFonts w:ascii="Times New Roman" w:hAnsi="Times New Roman" w:eastAsia="MS-PMincho" w:cs="Times New Roman"/>
          <w:sz w:val="21"/>
        </w:rPr>
        <w:ind w:left="0" w:right="80" w:firstLine="0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9"/>
          <w:w w:val="94"/>
        </w:rPr>
        <w:t>支出純額の内訳は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二国間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O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D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A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が全体の約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7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4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.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4％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国際機関に対する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O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D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A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が約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2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5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.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6％です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。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二国間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O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D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A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は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日本と被援助国との関係強化に貢献するこ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とが期待されます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。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一方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国際機関に対する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O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D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A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で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は専門的知識や政治的中立性を持った国際機関を支え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ることを通じて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直接日本政府が行う援助が届きにく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い国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・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地域への支援も可能になります。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日本は、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これら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の支援を柔軟に使い分けるとともに相互の連携を図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り、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適切に援助が供与されるよう努力しています。</w:t>
      </w:r>
    </w:p>
    <w:p>
      <w:pPr>
        <w:spacing w:before="35" w:line="330" w:lineRule="exact"/>
        <w:rPr>
          <w:rFonts w:ascii="Times New Roman" w:hAnsi="Times New Roman" w:eastAsia="MS-PMincho" w:cs="Times New Roman"/>
          <w:sz w:val="21"/>
        </w:rPr>
        <w:ind w:left="0" w:right="80" w:firstLine="0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9"/>
          <w:w w:val="94"/>
        </w:rPr>
        <w:t>援助手法別に見ると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二国間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O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D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A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の支出総額では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無償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資金協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力として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計上さ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れた実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績が約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7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0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,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9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2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</w:p>
    <w:p>
      <w:pPr>
        <w:spacing w:before="35" w:line="330" w:lineRule="exact"/>
        <w:rPr>
          <w:rFonts w:ascii="Times New Roman" w:hAnsi="Times New Roman" w:eastAsia="MS-PMincho" w:cs="Times New Roman"/>
          <w:sz w:val="21"/>
        </w:rPr>
        <w:ind w:left="0" w:right="174" w:firstLine="0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9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（約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6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,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8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6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億円）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で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O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D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A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実績全体の約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.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2％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となっています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。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うち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国際機関を通じた贈与は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約</w:t>
      </w:r>
    </w:p>
    <w:p>
      <w:pPr>
        <w:spacing w:line="420" w:lineRule="exact"/>
      </w:pPr>
    </w:p>
    <w:p>
      <w:pPr>
        <w:spacing w:line="108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10" w:lineRule="exact"/>
        <w:ind w:left="136" w:right="177"/>
        <w:jc w:val="both"/>
        <w:textAlignment w:val="baseline"/>
      </w:pPr>
      <w:r>
        <w:rPr>
          <w:rFonts w:ascii="A-OTF UD新ゴ Pro R" w:hAnsi="A-OTF UD新ゴ Pro R" w:eastAsia="A-OTF UD新ゴ Pro R" w:cs="A-OTF UD新ゴ Pro R"/>
          <w:sz w:val="21"/>
          <w:w w:val="94"/>
          <w:spacing w:val="-3"/>
        </w:rPr>
        <w:t>図</w:t>
      </w:r>
      <w:r>
        <w:rPr>
          <w:rFonts w:ascii="A-OTF UD新ゴ Pro R" w:hAnsi="A-OTF UD新ゴ Pro R" w:eastAsia="A-OTF UD新ゴ Pro R" w:cs="A-OTF UD新ゴ Pro R"/>
          <w:sz w:val="21"/>
          <w:w w:val="94"/>
        </w:rPr>
        <w:t>表</w:t>
      </w:r>
      <w:r>
        <w:rPr>
          <w:rFonts w:ascii="A-OTF UD新ゴ Pro R" w:hAnsi="A-OTF UD新ゴ Pro R" w:eastAsia="A-OTF UD新ゴ Pro R" w:cs="A-OTF UD新ゴ Pro R"/>
          <w:rFonts/>
          <w:sz w:val="21"/>
        </w:rPr>
        <w:t xml:space="preserve"> </w:t>
      </w:r>
      <w:r>
        <w:rPr>
          <w:rFonts w:ascii="A-OTF UD新ゴ Pro R" w:hAnsi="A-OTF UD新ゴ Pro R" w:eastAsia="A-OTF UD新ゴ Pro R" w:cs="A-OTF UD新ゴ Pro R"/>
          <w:sz w:val="21"/>
          <w:w w:val="94"/>
        </w:rPr>
        <w:t>I</w:t>
      </w:r>
      <w:r>
        <w:rPr>
          <w:rFonts w:ascii="A-OTF UD新ゴ Pro R" w:hAnsi="A-OTF UD新ゴ Pro R" w:eastAsia="A-OTF UD新ゴ Pro R" w:cs="A-OTF UD新ゴ Pro R"/>
          <w:sz w:val="21"/>
          <w:w w:val="94"/>
        </w:rPr>
        <w:t>I-</w:t>
      </w:r>
      <w:r>
        <w:rPr>
          <w:rFonts w:ascii="A-OTF UD新ゴ Pro R" w:hAnsi="A-OTF UD新ゴ Pro R" w:eastAsia="A-OTF UD新ゴ Pro R" w:cs="A-OTF UD新ゴ Pro R"/>
          <w:sz w:val="21"/>
          <w:w w:val="94"/>
        </w:rPr>
        <w:t>1</w:t>
      </w:r>
      <w:r>
        <w:rPr>
          <w:rFonts w:ascii="Arial" w:hAnsi="Arial" w:eastAsia="Arial" w:cs="Arial"/>
          <w:sz w:val="11"/>
        </w:rPr>
        <w:t xml:space="preserve"> </w:t>
      </w:r>
      <w:r>
        <w:rPr>
          <w:rFonts w:ascii="A-OTF UD新ゴ Pro R" w:hAnsi="A-OTF UD新ゴ Pro R" w:eastAsia="A-OTF UD新ゴ Pro R" w:cs="A-OTF UD新ゴ Pro R"/>
          <w:sz w:val="14"/>
        </w:rPr>
        <w:t xml:space="preserve"> </w:t>
      </w:r>
      <w:r>
        <w:rPr>
          <w:rFonts w:ascii="A-OTF UD新ゴ Pro R" w:hAnsi="A-OTF UD新ゴ Pro R" w:eastAsia="A-OTF UD新ゴ Pro R" w:cs="A-OTF UD新ゴ Pro R"/>
          <w:sz w:val="21"/>
          <w:w w:val="94"/>
        </w:rPr>
        <w:t>2013</w:t>
      </w:r>
      <w:r>
        <w:rPr>
          <w:rFonts w:ascii="A-OTF UD新ゴ Pro R" w:hAnsi="A-OTF UD新ゴ Pro R" w:eastAsia="A-OTF UD新ゴ Pro R" w:cs="A-OTF UD新ゴ Pro R"/>
          <w:sz w:val="21"/>
          <w:w w:val="94"/>
        </w:rPr>
        <w:t>年の日本の政府開発援助実績</w:t>
      </w:r>
    </w:p>
    <w:p>
      <w:pPr>
        <w:spacing w:line="20" w:lineRule="exact"/>
      </w:pPr>
      <w:r>
        <w:br w:type="column"/>
      </w:r>
    </w:p>
    <w:p>
      <w:pPr>
        <w:rPr>
          <w:rFonts w:ascii="Times New Roman" w:hAnsi="Times New Roman" w:eastAsia="MS-PMincho" w:cs="Times New Roman"/>
          <w:sz w:val="21"/>
        </w:rPr>
        <w:spacing w:line="330" w:lineRule="exact"/>
        <w:ind w:left="0" w:right="80" w:firstLine="0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9"/>
          <w:w w:val="94"/>
        </w:rPr>
        <w:t>16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3,633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万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ド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ル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1,597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円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）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で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全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体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の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7.3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％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です。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さらに技術協力は約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28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360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（約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2,736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</w:p>
    <w:p>
      <w:pPr>
        <w:spacing w:before="35" w:line="330" w:lineRule="exact"/>
        <w:rPr>
          <w:rFonts w:ascii="Times New Roman" w:hAnsi="Times New Roman" w:eastAsia="MS-PMincho" w:cs="Times New Roman"/>
          <w:sz w:val="21"/>
        </w:rPr>
        <w:ind w:left="0" w:right="138" w:firstLine="0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9"/>
          <w:w w:val="94"/>
        </w:rPr>
        <w:t>億円）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で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全体の約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2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.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5％を占め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政府貸付実行額は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97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2,131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万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ド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ル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9,487</w:t>
      </w:r>
      <w:r>
        <w:rPr>
          <w:rFonts w:ascii="A-OTF UD新ゴNT Pro L" w:hAnsi="A-OTF UD新ゴNT Pro L" w:eastAsia="A-OTF UD新ゴNT Pro L" w:cs="A-OTF UD新ゴNT Pro L"/>
          <w:sz w:val="13"/>
        </w:rPr>
        <w:t xml:space="preserve"> 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円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）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で、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全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体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の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約</w:t>
      </w:r>
    </w:p>
    <w:p>
      <w:pPr>
        <w:spacing w:before="35" w:line="330" w:lineRule="exact"/>
        <w:rPr>
          <w:rFonts w:ascii="Times New Roman" w:hAnsi="Times New Roman" w:eastAsia="MS-PMincho" w:cs="Times New Roman"/>
          <w:sz w:val="21"/>
        </w:rPr>
        <w:ind w:left="0" w:right="132" w:firstLine="0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9"/>
          <w:w w:val="94"/>
        </w:rPr>
        <w:t>4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.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2％を占めています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。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支出総額から政府貸付等の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回収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額を差し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引いた支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出純額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では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、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政府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貸付等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は約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－12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2,409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万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ド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ル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－1,195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円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）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と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な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っ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て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い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ま</w:t>
      </w:r>
      <w:r>
        <w:rPr>
          <w:rFonts w:ascii="A-OTF UD新ゴNT Pro L" w:hAnsi="A-OTF UD新ゴNT Pro L" w:eastAsia="A-OTF UD新ゴNT Pro L" w:cs="A-OTF UD新ゴNT Pro L"/>
          <w:sz w:val="19"/>
          <w:w w:val="94"/>
        </w:rPr>
        <w:t>す。</w:t>
      </w:r>
      <w:r>
        <w:rPr>
          <w:rFonts w:ascii="A-OTF UD新ゴNT Pro L" w:hAnsi="A-OTF UD新ゴNT Pro L" w:eastAsia="A-OTF UD新ゴNT Pro L" w:cs="A-OTF UD新ゴNT Pro L"/>
          <w:sz w:val="17"/>
          <w:w w:val="94"/>
        </w:rPr>
        <w:t>（マイナスは貸付などの回収額が供与額を上回ったこと</w:t>
      </w:r>
    </w:p>
    <w:p>
      <w:pPr>
        <w:spacing w:line="112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170" w:lineRule="exact"/>
        <w:ind w:left="0" w:right="2905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7"/>
          <w:w w:val="94"/>
        </w:rPr>
        <w:t>を示します。</w:t>
      </w:r>
      <w:r>
        <w:rPr>
          <w:rFonts w:ascii="A-OTF UD新ゴNT Pro L" w:hAnsi="A-OTF UD新ゴNT Pro L" w:eastAsia="A-OTF UD新ゴNT Pro L" w:cs="A-OTF UD新ゴNT Pro L"/>
          <w:sz w:val="17"/>
          <w:w w:val="94"/>
        </w:rPr>
        <w:t>）</w:t>
      </w:r>
    </w:p>
    <w:p>
      <w:pPr>
        <w:spacing w:line="208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140" w:lineRule="exact"/>
        <w:ind w:left="0" w:right="429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4"/>
          <w:w w:val="94"/>
        </w:rPr>
        <w:t>地域別の二国間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O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D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A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は次のとおりです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。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支出総額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支出純額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）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の順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。</w:t>
      </w:r>
    </w:p>
    <w:p>
      <w:pPr>
        <w:spacing w:before="24" w:line="140" w:lineRule="exact"/>
        <w:rPr>
          <w:rFonts w:ascii="Times New Roman" w:hAnsi="Times New Roman" w:eastAsia="MS-PMincho" w:cs="Times New Roman"/>
          <w:sz w:val="21"/>
        </w:rPr>
        <w:ind w:left="73" w:right="2384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4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卒業国向け援助を含む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）</w:t>
      </w:r>
    </w:p>
    <w:p>
      <w:pPr>
        <w:spacing w:before="24" w:line="140" w:lineRule="exact"/>
        <w:rPr>
          <w:rFonts w:ascii="Times New Roman" w:hAnsi="Times New Roman" w:eastAsia="MS-PMincho" w:cs="Times New Roman"/>
          <w:sz w:val="21"/>
        </w:rPr>
        <w:ind w:left="0" w:right="846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4"/>
          <w:color w:val="ff3399"/>
          <w:w w:val="94"/>
        </w:rPr>
        <w:t>◆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ア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ジ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ア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：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125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2,635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ド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34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4,873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ド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）</w:t>
      </w:r>
    </w:p>
    <w:p>
      <w:pPr>
        <w:spacing w:before="24" w:line="140" w:lineRule="exact"/>
        <w:rPr>
          <w:rFonts w:ascii="Times New Roman" w:hAnsi="Times New Roman" w:eastAsia="MS-PMincho" w:cs="Times New Roman"/>
          <w:sz w:val="21"/>
        </w:rPr>
        <w:ind w:left="0" w:right="425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4"/>
          <w:color w:val="ff3399"/>
          <w:w w:val="94"/>
        </w:rPr>
        <w:t>◆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中東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・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北アフリカ：約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2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2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5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,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8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7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9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5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,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9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8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）</w:t>
      </w:r>
    </w:p>
    <w:p>
      <w:pPr>
        <w:spacing w:before="24" w:line="140" w:lineRule="exact"/>
        <w:rPr>
          <w:rFonts w:ascii="Times New Roman" w:hAnsi="Times New Roman" w:eastAsia="MS-PMincho" w:cs="Times New Roman"/>
          <w:sz w:val="21"/>
        </w:rPr>
        <w:ind w:left="0" w:right="205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4"/>
          <w:color w:val="ff3399"/>
          <w:w w:val="94"/>
        </w:rPr>
        <w:t>◆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サブサハラ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・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アフリカ：約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2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8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9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,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6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4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9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2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,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6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9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）</w:t>
      </w:r>
    </w:p>
    <w:p>
      <w:pPr>
        <w:spacing w:before="24" w:line="140" w:lineRule="exact"/>
        <w:rPr>
          <w:rFonts w:ascii="Times New Roman" w:hAnsi="Times New Roman" w:eastAsia="MS-PMincho" w:cs="Times New Roman"/>
          <w:sz w:val="21"/>
        </w:rPr>
        <w:ind w:left="0" w:right="1168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4"/>
          <w:color w:val="ff3399"/>
          <w:w w:val="94"/>
        </w:rPr>
        <w:t>◆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中南米：約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8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,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7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5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約－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,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4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4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）</w:t>
      </w:r>
    </w:p>
    <w:p>
      <w:pPr>
        <w:spacing w:before="24" w:line="140" w:lineRule="exact"/>
        <w:rPr>
          <w:rFonts w:ascii="Times New Roman" w:hAnsi="Times New Roman" w:eastAsia="MS-PMincho" w:cs="Times New Roman"/>
          <w:sz w:val="21"/>
        </w:rPr>
        <w:ind w:left="0" w:right="1122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4"/>
          <w:color w:val="ff3399"/>
          <w:w w:val="94"/>
        </w:rPr>
        <w:t>◆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大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洋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州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：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4,148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ド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2,164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ド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）</w:t>
      </w:r>
    </w:p>
    <w:p>
      <w:pPr>
        <w:spacing w:before="24" w:line="140" w:lineRule="exact"/>
        <w:rPr>
          <w:rFonts w:ascii="Times New Roman" w:hAnsi="Times New Roman" w:eastAsia="MS-PMincho" w:cs="Times New Roman"/>
          <w:sz w:val="21"/>
        </w:rPr>
        <w:ind w:left="0" w:right="1592"/>
        <w:jc w:val="both"/>
        <w:textAlignment w:val="baseline"/>
      </w:pPr>
      <w:r>
        <w:rPr>
          <w:rFonts w:ascii="A-OTF UD新ゴNT Pro L" w:hAnsi="A-OTF UD新ゴNT Pro L" w:eastAsia="A-OTF UD新ゴNT Pro L" w:cs="A-OTF UD新ゴNT Pro L"/>
          <w:sz w:val="14"/>
          <w:color w:val="ff3399"/>
          <w:w w:val="94"/>
        </w:rPr>
        <w:t>◆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欧州：約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6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,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4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0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0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約－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2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8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）</w:t>
      </w:r>
    </w:p>
    <w:p>
      <w:pPr>
        <w:spacing w:before="24" w:line="140" w:lineRule="exact"/>
        <w:rPr>
          <w:rFonts w:ascii="Times New Roman" w:hAnsi="Times New Roman" w:eastAsia="MS-PMincho" w:cs="Times New Roman"/>
          <w:sz w:val="21"/>
        </w:rPr>
        <w:ind w:left="0" w:right="64"/>
        <w:jc w:val="both"/>
        <w:textAlignment w:val="baseline"/>
        <w:sectPr>
          <w:type w:val="continuous"/>
          <w:pgSz w:w="11904" w:h="16844" w:orient="portrait"/>
          <w:pgMar w:top="516" w:right="200" w:bottom="480" w:left="1247"/>
          <w:textDirection w:val="lrTb"/>
          <w:cols w:equalWidth="false" w:space="164" w:num="2">
            <w:col w:w="4768" w:space="164"/>
            <w:col w:w="4736" w:space="0"/>
          </w:cols>
        </w:sectPr>
      </w:pPr>
      <w:r>
        <w:rPr>
          <w:rFonts w:ascii="A-OTF UD新ゴNT Pro L" w:hAnsi="A-OTF UD新ゴNT Pro L" w:eastAsia="A-OTF UD新ゴNT Pro L" w:cs="A-OTF UD新ゴNT Pro L"/>
          <w:sz w:val="14"/>
          <w:color w:val="ff3399"/>
          <w:w w:val="94"/>
        </w:rPr>
        <w:t>◆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複数地域にまたがる援助：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,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4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5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7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（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3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億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1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,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4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5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7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万ドル</w:t>
      </w:r>
      <w:r>
        <w:rPr>
          <w:rFonts w:ascii="A-OTF UD新ゴNT Pro L" w:hAnsi="A-OTF UD新ゴNT Pro L" w:eastAsia="A-OTF UD新ゴNT Pro L" w:cs="A-OTF UD新ゴNT Pro L"/>
          <w:sz w:val="14"/>
          <w:w w:val="94"/>
        </w:rPr>
        <w:t>）</w:t>
      </w:r>
    </w:p>
    <w:p>
      <w:pPr>
        <w:spacing w:line="223" w:lineRule="exact"/>
      </w:pPr>
    </w:p>
    <w:tbl>
      <w:tblPr>
        <w:tblW w:w="0" w:type="auto"/>
        <w:tblLayout w:type="fixed"/>
        <w:tblInd w:w="1" w:type="dxa"/>
      </w:tblPr>
      <w:tblGrid>
        <w:gridCol w:w="198"/>
        <w:gridCol w:w="198"/>
        <w:gridCol w:w="198"/>
        <w:gridCol w:w="3146"/>
        <w:gridCol w:w="963"/>
        <w:gridCol w:w="963"/>
        <w:gridCol w:w="963"/>
        <w:gridCol w:w="963"/>
        <w:gridCol w:w="963"/>
        <w:gridCol w:w="963"/>
      </w:tblGrid>
      <w:tr>
        <w:trPr>
          <w:trHeight w:val="212" w:hRule="exact"/>
          <w:cantSplit w:val="on"/>
        </w:trPr>
        <w:tc>
          <w:tcPr>
            <w:hMerge w:val="restart"/>
            <w:gridSpan w:val="4"/>
            <w:vMerge w:val="restart"/>
            <w:tcBorders>
              <w:top w:val="single" w:color="000000" w:sz="10" w:space="0"/>
              <w:bottom w:val="single" w:color="000000" w:sz="10" w:space="0"/>
              <w:right w:val="none" w:color="FFFFFF" w:sz="0" w:space="0"/>
              <w:left w:val="none" w:color="FFFFFF" w:sz="0" w:space="0"/>
            </w:tcBorders>
            <w:shd w:val="pct10" w:color="d9d9d9" w:fill="d9d9d9"/>
          </w:tcPr>
          <w:p>
            <w:pPr>
              <w:spacing w:line="160" w:lineRule="exact"/>
              <w:ind w:left="95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2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0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1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3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年（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暦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年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</w:tc>
        <w:tc>
          <w:tcPr>
            <w:hMerge w:val="restart"/>
            <w:gridSpan w:val="3"/>
            <w:vMerge w:val="restart"/>
            <w:tcBorders>
              <w:top w:val="single" w:color="000000" w:sz="10" w:space="0"/>
              <w:bottom w:val="single" w:color="000000" w:sz="10" w:space="0"/>
              <w:right w:val="single" w:color="000000" w:sz="10" w:space="0"/>
              <w:left w:val="single" w:color="000000" w:sz="10" w:space="0"/>
            </w:tcBorders>
            <w:shd w:val="pct10" w:color="d9d9d9" w:fill="d9d9d9"/>
          </w:tcPr>
          <w:p>
            <w:pPr>
              <w:spacing w:line="160" w:lineRule="exact"/>
              <w:ind w:left="43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ドル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・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ベ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ー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ス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百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万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ドル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</w:tc>
        <w:tc>
          <w:tcPr>
            <w:hMerge w:val="restart"/>
            <w:gridSpan w:val="3"/>
            <w:vMerge w:val="restart"/>
            <w:tcBorders>
              <w:top w:val="single" w:color="000000" w:sz="10" w:space="0"/>
              <w:bottom w:val="single" w:color="000000" w:sz="10" w:space="0"/>
              <w:right w:val="none" w:color="FFFFFF" w:sz="0" w:space="0"/>
              <w:left w:val="single" w:color="000000" w:sz="10" w:space="0"/>
            </w:tcBorders>
            <w:shd w:val="pct10" w:color="d9d9d9" w:fill="d9d9d9"/>
          </w:tcPr>
          <w:p>
            <w:pPr>
              <w:spacing w:line="160" w:lineRule="exact"/>
              <w:ind w:left="64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円ベー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ス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億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円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</w:tc>
      </w:tr>
      <w:tr>
        <w:trPr>
          <w:trHeight w:val="382" w:hRule="exact"/>
          <w:cantSplit w:val="on"/>
        </w:trPr>
        <w:tc>
          <w:tcPr>
            <w:hMerge w:val="restart"/>
            <w:gridSpan w:val="4"/>
            <w:vMerge w:val="restart"/>
            <w:tcBorders>
              <w:top w:val="single" w:color="000000" w:sz="10" w:space="0"/>
              <w:bottom w:val="single" w:color="ffffff" w:sz="10" w:space="0"/>
              <w:right w:val="none" w:color="FFFFFF" w:sz="0" w:space="0"/>
              <w:left w:val="none" w:color="FFFFFF" w:sz="0" w:space="0"/>
            </w:tcBorders>
            <w:shd w:val="pct10" w:color="d9d9d9" w:fill="d9d9d9"/>
          </w:tcPr>
          <w:p>
            <w:pPr>
              <w:spacing w:line="160" w:lineRule="exact"/>
              <w:ind w:left="109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援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助形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態</w:t>
            </w:r>
          </w:p>
        </w:tc>
        <w:tc>
          <w:tcPr>
            <w:tcBorders>
              <w:top w:val="single" w:color="000000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9d9d9" w:fill="d9d9d9"/>
          </w:tcPr>
          <w:p>
            <w:pPr>
              <w:ind w:left="228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実績</w:t>
            </w:r>
          </w:p>
        </w:tc>
        <w:tc>
          <w:tcPr>
            <w:tcBorders>
              <w:top w:val="single" w:color="000000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9d9d9" w:fill="d9d9d9"/>
          </w:tcPr>
          <w:p>
            <w:pPr>
              <w:ind w:left="11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前年実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績</w:t>
            </w:r>
          </w:p>
        </w:tc>
        <w:tc>
          <w:tcPr>
            <w:tcBorders>
              <w:top w:val="single" w:color="000000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9d9d9" w:fill="d9d9d9"/>
          </w:tcPr>
          <w:p>
            <w:pPr>
              <w:ind w:left="17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対前年</w:t>
            </w:r>
          </w:p>
          <w:p>
            <w:pPr>
              <w:ind w:left="71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伸び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率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％）</w:t>
            </w:r>
          </w:p>
        </w:tc>
        <w:tc>
          <w:tcPr>
            <w:tcBorders>
              <w:top w:val="single" w:color="000000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9d9d9" w:fill="d9d9d9"/>
          </w:tcPr>
          <w:p>
            <w:pPr>
              <w:ind w:left="228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実績</w:t>
            </w:r>
          </w:p>
        </w:tc>
        <w:tc>
          <w:tcPr>
            <w:tcBorders>
              <w:top w:val="single" w:color="000000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9d9d9" w:fill="d9d9d9"/>
          </w:tcPr>
          <w:p>
            <w:pPr>
              <w:ind w:left="11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前年実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績</w:t>
            </w:r>
          </w:p>
        </w:tc>
        <w:tc>
          <w:tcPr>
            <w:tcBorders>
              <w:top w:val="single" w:color="000000" w:sz="10" w:space="0"/>
              <w:bottom w:val="single" w:color="ffffff" w:sz="10" w:space="0"/>
              <w:right w:val="none" w:color="FFFFFF" w:sz="0" w:space="0"/>
              <w:left w:val="single" w:color="000000" w:sz="10" w:space="0"/>
            </w:tcBorders>
            <w:shd w:val="pct10" w:color="d9d9d9" w:fill="d9d9d9"/>
          </w:tcPr>
          <w:p>
            <w:pPr>
              <w:ind w:left="17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対前年</w:t>
            </w:r>
          </w:p>
          <w:p>
            <w:pPr>
              <w:ind w:left="72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伸び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率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％）</w:t>
            </w:r>
          </w:p>
        </w:tc>
      </w:tr>
      <w:tr>
        <w:trPr>
          <w:trHeight w:val="1587" w:hRule="exact"/>
          <w:cantSplit w:val="on"/>
        </w:trPr>
        <w:tc>
          <w:tcPr>
            <w:vMerge w:val="restart"/>
            <w:tcBorders>
              <w:top w:val="single" w:color="ffffff" w:sz="10" w:space="0"/>
              <w:right w:val="none" w:color="FFFFFF" w:sz="0" w:space="0"/>
              <w:left w:val="none" w:color="FFFFFF" w:sz="0" w:space="0"/>
            </w:tcBorders>
            <w:shd w:val="pct10" w:color="d1d9ff" w:fill="d1d9ff"/>
          </w:tcPr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ind w:left="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O</w:t>
            </w:r>
          </w:p>
          <w:p>
            <w:pPr>
              <w:ind w:left="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O</w:t>
            </w:r>
          </w:p>
        </w:tc>
        <w:tc>
          <w:tcPr>
            <w:vMerge w:val="restart"/>
            <w:tcBorders>
              <w:top w:val="single" w:color="ffffff" w:sz="10" w:space="0"/>
              <w:right w:val="none" w:color="FFFFFF" w:sz="0" w:space="0"/>
              <w:left w:val="single" w:color="ffffff" w:sz="10" w:space="0"/>
            </w:tcBorders>
            <w:shd w:val="pct10" w:color="f5d6ff" w:fill="f5d6ff"/>
          </w:tcPr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ind w:left="6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二</w:t>
            </w:r>
          </w:p>
          <w:p>
            <w:pPr>
              <w:ind w:left="6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</w:p>
          <w:p>
            <w:pPr>
              <w:ind w:left="3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間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O</w:t>
            </w:r>
          </w:p>
          <w:p>
            <w:pPr>
              <w:spacing w:line="108" w:lineRule="exact"/>
            </w:pPr>
          </w:p>
          <w:p>
            <w:pPr>
              <w:ind w:left="3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D</w:t>
            </w:r>
          </w:p>
          <w:p>
            <w:pPr>
              <w:ind w:left="33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A</w:t>
            </w:r>
          </w:p>
        </w:tc>
        <w:tc>
          <w:tcPr>
            <w:vMerge w:val="restart"/>
            <w:tcBorders>
              <w:top w:val="single" w:color="ffffff" w:sz="10" w:space="0"/>
              <w:right w:val="none" w:color="FFFFFF" w:sz="0" w:space="0"/>
              <w:left w:val="single" w:color="ffffff" w:sz="10" w:space="0"/>
            </w:tcBorders>
            <w:shd w:val="pct10" w:color="ffebc2" w:fill="ffebc2"/>
          </w:tcPr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420" w:lineRule="exact"/>
            </w:pPr>
          </w:p>
          <w:p>
            <w:pPr>
              <w:spacing w:line="278" w:lineRule="exact"/>
            </w:pPr>
          </w:p>
          <w:p>
            <w:pPr>
              <w:ind w:left="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贈与</w:t>
            </w:r>
          </w:p>
          <w:p>
            <w:pPr>
              <w:ind w:left="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贈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ffffff" w:sz="10" w:space="0"/>
            </w:tcBorders>
            <w:shd w:val="pct10" w:color="fff5e0" w:fill="fff5e0"/>
          </w:tcPr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無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償資金協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力</w:t>
            </w:r>
          </w:p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債務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救済</w:t>
            </w:r>
          </w:p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際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機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関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通じ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た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与</w:t>
            </w:r>
          </w:p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上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記項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目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無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償資金協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力</w:t>
            </w:r>
          </w:p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無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償資金協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力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業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援助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債務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救済</w:t>
            </w:r>
          </w:p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際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機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関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通じ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た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与</w:t>
            </w:r>
          </w:p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上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記項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目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無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償資金協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力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ff5e0" w:fill="fff5e0"/>
          </w:tcPr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4,0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6.3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4,0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6.3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ff5e0" w:fill="fff5e0"/>
          </w:tcPr>
          <w:p>
            <w:pPr>
              <w:ind w:left="218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31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395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,71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395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,71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ff5e0" w:fill="fff5e0"/>
          </w:tcPr>
          <w:p>
            <w:pPr>
              <w:ind w:left="36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5.5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0.8</w:t>
            </w:r>
          </w:p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35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0.0</w:t>
            </w:r>
          </w:p>
          <w:p>
            <w:pPr>
              <w:ind w:left="36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5.6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0.8</w:t>
            </w:r>
          </w:p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35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0.0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ff5e0" w:fill="fff5e0"/>
          </w:tcPr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6.9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.61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6.9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.61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ff5e0" w:fill="fff5e0"/>
          </w:tcPr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</w:p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none" w:color="FFFFFF" w:sz="0" w:space="0"/>
              <w:left w:val="single" w:color="000000" w:sz="10" w:space="0"/>
            </w:tcBorders>
            <w:shd w:val="pct10" w:color="fff5e0" w:fill="fff5e0"/>
          </w:tcPr>
          <w:p>
            <w:pPr>
              <w:ind w:left="36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5.7</w:t>
            </w:r>
          </w:p>
          <w:p>
            <w:pPr>
              <w:ind w:left="15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4,6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8.3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3.4</w:t>
            </w:r>
          </w:p>
          <w:p>
            <w:pPr>
              <w:ind w:left="42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36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  <w:p>
            <w:pPr>
              <w:ind w:left="15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4,6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8.3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3.4</w:t>
            </w:r>
          </w:p>
          <w:p>
            <w:pPr>
              <w:ind w:left="421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.1</w:t>
            </w:r>
          </w:p>
        </w:tc>
      </w:tr>
      <w:tr>
        <w:trPr>
          <w:trHeight w:val="396" w:hRule="exact"/>
          <w:cantSplit w:val="on"/>
        </w:trPr>
        <w:tc>
          <w:tcPr>
            <w:hMerge w:val="restart"/>
            <w:gridSpan w:val="0"/>
            <w:vMerge w:val="continue"/>
            <w:tcBorders>
              <w:bottom w:val="none" w:color="FFFFFF" w:sz="0" w:space="0"/>
              <w:right w:val="none" w:color="FFFFFF" w:sz="0" w:space="0"/>
              <w:left w:val="none" w:color="FFFFFF" w:sz="0" w:space="0"/>
            </w:tcBorders>
            <w:shd w:val="pct10" w:color="d1d9ff" w:fill="d1d9ff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hMerge w:val="restart"/>
            <w:gridSpan w:val="0"/>
            <w:vMerge w:val="continue"/>
            <w:tcBorders>
              <w:bottom w:val="none" w:color="FFFFFF" w:sz="0" w:space="0"/>
              <w:right w:val="none" w:color="FFFFFF" w:sz="0" w:space="0"/>
              <w:left w:val="single" w:color="ffffff" w:sz="10" w:space="0"/>
            </w:tcBorders>
            <w:shd w:val="pct10" w:color="f5d6ff" w:fill="f5d6ff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hMerge w:val="restart"/>
            <w:gridSpan w:val="0"/>
            <w:vMerge w:val="continue"/>
            <w:tcBorders>
              <w:bottom w:val="none" w:color="FFFFFF" w:sz="0" w:space="0"/>
              <w:right w:val="none" w:color="FFFFFF" w:sz="0" w:space="0"/>
              <w:left w:val="single" w:color="ffffff" w:sz="10" w:space="0"/>
            </w:tcBorders>
            <w:shd w:val="pct10" w:color="ffebc2" w:fill="ffebc2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ffffff" w:sz="10" w:space="0"/>
            </w:tcBorders>
            <w:shd w:val="pct10" w:color="fac8b4" w:fill="fac8b4"/>
          </w:tcPr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技術協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力</w:t>
            </w:r>
          </w:p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技術協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力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業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援助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ac8b4" w:fill="fac8b4"/>
          </w:tcPr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803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60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ac8b4" w:fill="fac8b4"/>
          </w:tcPr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6.5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ac8b4" w:fill="fac8b4"/>
          </w:tcPr>
          <w:p>
            <w:pPr>
              <w:ind w:left="35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.2</w:t>
            </w:r>
          </w:p>
          <w:p>
            <w:pPr>
              <w:ind w:left="35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ac8b4" w:fill="fac8b4"/>
          </w:tcPr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.27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736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06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ac8b4" w:fill="fac8b4"/>
          </w:tcPr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6.0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none" w:color="FFFFFF" w:sz="0" w:space="0"/>
              <w:left w:val="single" w:color="000000" w:sz="10" w:space="0"/>
            </w:tcBorders>
            <w:shd w:val="pct10" w:color="fac8b4" w:fill="fac8b4"/>
          </w:tcPr>
          <w:p>
            <w:pPr>
              <w:ind w:left="421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.1</w:t>
            </w:r>
          </w:p>
          <w:p>
            <w:pPr>
              <w:ind w:left="42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</w:tc>
      </w:tr>
      <w:tr>
        <w:trPr>
          <w:trHeight w:val="396" w:hRule="exact"/>
          <w:cantSplit w:val="on"/>
        </w:trPr>
        <w:tc>
          <w:tcPr>
            <w:hMerge w:val="restart"/>
            <w:gridSpan w:val="0"/>
            <w:vMerge w:val="continue"/>
            <w:tcBorders>
              <w:bottom w:val="none" w:color="FFFFFF" w:sz="0" w:space="0"/>
              <w:right w:val="none" w:color="FFFFFF" w:sz="0" w:space="0"/>
              <w:left w:val="none" w:color="FFFFFF" w:sz="0" w:space="0"/>
            </w:tcBorders>
            <w:shd w:val="pct10" w:color="d1d9ff" w:fill="d1d9ff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hMerge w:val="restart"/>
            <w:gridSpan w:val="0"/>
            <w:vMerge w:val="continue"/>
            <w:tcBorders>
              <w:bottom w:val="none" w:color="FFFFFF" w:sz="0" w:space="0"/>
              <w:right w:val="none" w:color="FFFFFF" w:sz="0" w:space="0"/>
              <w:left w:val="single" w:color="ffffff" w:sz="10" w:space="0"/>
            </w:tcBorders>
            <w:shd w:val="pct10" w:color="f5d6ff" w:fill="f5d6ff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hMerge w:val="restart"/>
            <w:gridSpan w:val="0"/>
            <w:vMerge w:val="continue"/>
            <w:tcBorders>
              <w:bottom w:val="single" w:color="ffffff" w:sz="10" w:space="0"/>
              <w:right w:val="none" w:color="FFFFFF" w:sz="0" w:space="0"/>
              <w:left w:val="single" w:color="ffffff" w:sz="10" w:space="0"/>
            </w:tcBorders>
            <w:shd w:val="pct10" w:color="ffebc2" w:fill="ffebc2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none" w:color="FFFFFF" w:sz="0" w:space="0"/>
            </w:tcBorders>
            <w:shd w:val="pct10" w:color="ffebc2" w:fill="ffebc2"/>
          </w:tcPr>
          <w:p>
            <w:pPr>
              <w:ind w:left="118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計</w:t>
            </w:r>
          </w:p>
          <w:p>
            <w:pPr>
              <w:ind w:left="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与計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卒業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援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助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febc2" w:fill="ffebc2"/>
          </w:tcPr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835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52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febc2" w:fill="ffebc2"/>
          </w:tcPr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febc2" w:fill="ffebc2"/>
          </w:tcPr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febc2" w:fill="ffebc2"/>
          </w:tcPr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603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80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febc2" w:fill="ffebc2"/>
          </w:tcPr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none" w:color="FFFFFF" w:sz="0" w:space="0"/>
              <w:left w:val="single" w:color="000000" w:sz="10" w:space="0"/>
            </w:tcBorders>
            <w:shd w:val="pct10" w:color="ffebc2" w:fill="ffebc2"/>
          </w:tcPr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</w:tc>
      </w:tr>
      <w:tr>
        <w:trPr>
          <w:trHeight w:val="1984" w:hRule="exact"/>
          <w:cantSplit w:val="on"/>
        </w:trPr>
        <w:tc>
          <w:tcPr>
            <w:hMerge w:val="restart"/>
            <w:gridSpan w:val="0"/>
            <w:vMerge w:val="continue"/>
            <w:tcBorders>
              <w:bottom w:val="none" w:color="FFFFFF" w:sz="0" w:space="0"/>
              <w:right w:val="none" w:color="FFFFFF" w:sz="0" w:space="0"/>
              <w:left w:val="none" w:color="FFFFFF" w:sz="0" w:space="0"/>
            </w:tcBorders>
            <w:shd w:val="pct10" w:color="d1d9ff" w:fill="d1d9ff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hMerge w:val="restart"/>
            <w:gridSpan w:val="0"/>
            <w:vMerge w:val="continue"/>
            <w:tcBorders>
              <w:bottom w:val="none" w:color="FFFFFF" w:sz="0" w:space="0"/>
              <w:right w:val="none" w:color="FFFFFF" w:sz="0" w:space="0"/>
              <w:left w:val="single" w:color="ffffff" w:sz="10" w:space="0"/>
            </w:tcBorders>
            <w:shd w:val="pct10" w:color="f5d6ff" w:fill="f5d6ff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hMerge w:val="restart"/>
            <w:gridSpan w:val="2"/>
            <w:vMerge w:val="restart"/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ffffff" w:sz="10" w:space="0"/>
            </w:tcBorders>
            <w:shd w:val="pct10" w:color="faebff" w:fill="faebff"/>
          </w:tcPr>
          <w:p>
            <w:pPr>
              <w:spacing w:line="160" w:lineRule="exact"/>
              <w:ind w:left="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政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府貸付等</w:t>
            </w:r>
          </w:p>
          <w:p>
            <w:pPr>
              <w:ind w:left="-13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債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務救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政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府貸付等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10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貸付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実行額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10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（回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収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10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債務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救済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回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収額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政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府貸付等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業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援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助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-13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債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務救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政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府貸付等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10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貸付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実行額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10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（回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収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10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債務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救済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回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収額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aebff" w:fill="faebff"/>
          </w:tcPr>
          <w:p>
            <w:pPr>
              <w:ind w:left="152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</w:p>
          <w:p>
            <w:pPr>
              <w:ind w:left="30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9,7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31</w:t>
            </w:r>
          </w:p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065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56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9.6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</w:p>
          <w:p>
            <w:pPr>
              <w:ind w:left="151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  <w:p>
            <w:pPr>
              <w:ind w:left="30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11.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9,7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31</w:t>
            </w:r>
          </w:p>
          <w:p>
            <w:pPr>
              <w:ind w:left="15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0,9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aebff" w:fill="faebff"/>
          </w:tcPr>
          <w:p>
            <w:pPr>
              <w:ind w:left="2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.20</w:t>
            </w:r>
          </w:p>
          <w:p>
            <w:pPr>
              <w:ind w:left="2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7,7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  <w:p>
            <w:pPr>
              <w:ind w:left="2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−356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33</w:t>
            </w:r>
          </w:p>
          <w:p>
            <w:pPr>
              <w:ind w:left="2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−35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75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7,7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aebff" w:fill="faebff"/>
          </w:tcPr>
          <w:p>
            <w:pPr>
              <w:ind w:left="301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11.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36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  <w:p>
            <w:pPr>
              <w:ind w:left="42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</w:p>
          <w:p>
            <w:pPr>
              <w:ind w:left="29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3.5</w:t>
            </w:r>
          </w:p>
          <w:p>
            <w:pPr>
              <w:ind w:left="36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3.9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.2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  <w:p>
            <w:pPr>
              <w:ind w:left="42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aebff" w:fill="faebff"/>
          </w:tcPr>
          <w:p>
            <w:pPr>
              <w:ind w:left="15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30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18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  <w:p>
            <w:pPr>
              <w:ind w:left="15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799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00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151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30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09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0,6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aebff" w:fill="faebff"/>
          </w:tcPr>
          <w:p>
            <w:pPr>
              <w:ind w:left="2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  <w:p>
            <w:pPr>
              <w:ind w:left="2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−334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238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2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75</w:t>
            </w:r>
          </w:p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.71</w:t>
            </w:r>
          </w:p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none" w:color="FFFFFF" w:sz="0" w:space="0"/>
              <w:left w:val="single" w:color="000000" w:sz="10" w:space="0"/>
            </w:tcBorders>
            <w:shd w:val="pct10" w:color="faebff" w:fill="faebff"/>
          </w:tcPr>
          <w:p>
            <w:pPr>
              <w:ind w:left="29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0.6</w:t>
            </w:r>
          </w:p>
          <w:p>
            <w:pPr>
              <w:ind w:left="36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</w:p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4.0</w:t>
            </w:r>
          </w:p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5.7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8.3</w:t>
            </w:r>
          </w:p>
          <w:p>
            <w:pPr>
              <w:ind w:left="29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0.0</w:t>
            </w:r>
          </w:p>
          <w:p>
            <w:pPr>
              <w:ind w:left="36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2.7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4.3</w:t>
            </w:r>
          </w:p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.1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8.3</w:t>
            </w:r>
          </w:p>
        </w:tc>
      </w:tr>
      <w:tr>
        <w:trPr>
          <w:trHeight w:val="798" w:hRule="exact"/>
          <w:cantSplit w:val="on"/>
        </w:trPr>
        <w:tc>
          <w:tcPr>
            <w:hMerge w:val="restart"/>
            <w:gridSpan w:val="0"/>
            <w:vMerge w:val="continue"/>
            <w:tcBorders>
              <w:bottom w:val="none" w:color="FFFFFF" w:sz="0" w:space="0"/>
              <w:right w:val="none" w:color="FFFFFF" w:sz="0" w:space="0"/>
              <w:left w:val="none" w:color="FFFFFF" w:sz="0" w:space="0"/>
            </w:tcBorders>
            <w:shd w:val="pct10" w:color="d1d9ff" w:fill="d1d9ff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hMerge w:val="restart"/>
            <w:gridSpan w:val="0"/>
            <w:vMerge w:val="continue"/>
            <w:tcBorders>
              <w:bottom w:val="single" w:color="ffffff" w:sz="10" w:space="0"/>
              <w:right w:val="none" w:color="FFFFFF" w:sz="0" w:space="0"/>
              <w:left w:val="single" w:color="ffffff" w:sz="10" w:space="0"/>
            </w:tcBorders>
            <w:shd w:val="pct10" w:color="f5d6ff" w:fill="f5d6ff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ffffff" w:sz="10" w:space="0"/>
              <w:left w:val="none" w:color="FFFFFF" w:sz="0" w:space="0"/>
            </w:tcBorders>
            <w:shd w:val="pct10" w:color="f5d6ff" w:fill="f5d6ff"/>
          </w:tcPr>
          <w:p>
            <w:pPr>
              <w:ind w:left="71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</w:p>
          <w:p>
            <w:pPr>
              <w:ind w:left="68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合</w:t>
            </w:r>
          </w:p>
          <w:p>
            <w:pPr>
              <w:ind w:left="68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計</w:t>
            </w:r>
          </w:p>
          <w:p>
            <w:pPr>
              <w:ind w:left="68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ffffff" w:sz="10" w:space="0"/>
            </w:tcBorders>
            <w:shd w:val="pct10" w:color="f5d6ff" w:fill="f5d6ff"/>
          </w:tcPr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ベ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ース</w:t>
            </w:r>
          </w:p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ベ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ー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ス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業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援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助を除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純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ベ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ース</w:t>
            </w:r>
          </w:p>
          <w:p>
            <w:pPr>
              <w:ind w:left="39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純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ベ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ー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ス（</w:t>
            </w:r>
            <w:r>
              <w:rPr>
                <w:rFonts w:ascii="Arial" w:hAnsi="Arial" w:eastAsia="Arial" w:cs="Arial"/>
                <w:sz w:val="11"/>
              </w:rPr>
              <w:t xml:space="preserve"> 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業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援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助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5d6ff" w:fill="f5d6ff"/>
          </w:tcPr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18</w:t>
            </w:r>
          </w:p>
          <w:p>
            <w:pPr>
              <w:ind w:left="15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.61</w:t>
            </w:r>
          </w:p>
          <w:p>
            <w:pPr>
              <w:ind w:left="21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8,61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5d6ff" w:fill="f5d6ff"/>
          </w:tcPr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15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4,4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5d6ff" w:fill="f5d6ff"/>
          </w:tcPr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4.5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5d6ff" w:fill="f5d6ff"/>
          </w:tcPr>
          <w:p>
            <w:pPr>
              <w:ind w:left="15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5.71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5d6ff" w:fill="f5d6ff"/>
          </w:tcPr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9.5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none" w:color="FFFFFF" w:sz="0" w:space="0"/>
              <w:left w:val="single" w:color="000000" w:sz="10" w:space="0"/>
            </w:tcBorders>
            <w:shd w:val="pct10" w:color="f5d6ff" w:fill="f5d6ff"/>
          </w:tcPr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</w:p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.1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4.5</w:t>
            </w:r>
          </w:p>
        </w:tc>
      </w:tr>
      <w:tr>
        <w:trPr>
          <w:trHeight w:val="193" w:hRule="exact"/>
          <w:cantSplit w:val="on"/>
        </w:trPr>
        <w:tc>
          <w:tcPr>
            <w:hMerge w:val="restart"/>
            <w:gridSpan w:val="0"/>
            <w:vMerge w:val="continue"/>
            <w:tcBorders>
              <w:bottom w:val="none" w:color="FFFFFF" w:sz="0" w:space="0"/>
              <w:right w:val="none" w:color="FFFFFF" w:sz="0" w:space="0"/>
              <w:left w:val="none" w:color="FFFFFF" w:sz="0" w:space="0"/>
            </w:tcBorders>
            <w:shd w:val="pct10" w:color="d1d9ff" w:fill="d1d9ff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hMerge w:val="restart"/>
            <w:gridSpan w:val="3"/>
            <w:vMerge w:val="restart"/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ffffff" w:sz="10" w:space="0"/>
            </w:tcBorders>
            <w:shd w:val="pct10" w:color="f5b8d6" w:fill="f5b8d6"/>
          </w:tcPr>
          <w:p>
            <w:pPr>
              <w:spacing w:line="160" w:lineRule="exact"/>
              <w:ind w:left="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際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機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関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拠出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・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出資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等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5b8d6" w:fill="f5b8d6"/>
          </w:tcPr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5b8d6" w:fill="f5b8d6"/>
          </w:tcPr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5b8d6" w:fill="f5b8d6"/>
          </w:tcPr>
          <w:p>
            <w:pPr>
              <w:ind w:left="35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5b8d6" w:fill="f5b8d6"/>
          </w:tcPr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8.61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f5b8d6" w:fill="f5b8d6"/>
          </w:tcPr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4.01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none" w:color="FFFFFF" w:sz="0" w:space="0"/>
              <w:left w:val="single" w:color="000000" w:sz="10" w:space="0"/>
            </w:tcBorders>
            <w:shd w:val="pct10" w:color="f5b8d6" w:fill="f5b8d6"/>
          </w:tcPr>
          <w:p>
            <w:pPr>
              <w:ind w:left="361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3.6</w:t>
            </w:r>
          </w:p>
        </w:tc>
      </w:tr>
      <w:tr>
        <w:trPr>
          <w:trHeight w:val="396" w:hRule="exact"/>
          <w:cantSplit w:val="on"/>
        </w:trPr>
        <w:tc>
          <w:tcPr>
            <w:hMerge w:val="restart"/>
            <w:gridSpan w:val="0"/>
            <w:vMerge w:val="continue"/>
            <w:tcBorders>
              <w:bottom w:val="single" w:color="ffffff" w:sz="10" w:space="0"/>
              <w:right w:val="none" w:color="FFFFFF" w:sz="0" w:space="0"/>
              <w:left w:val="none" w:color="FFFFFF" w:sz="0" w:space="0"/>
            </w:tcBorders>
            <w:shd w:val="pct10" w:color="d1d9ff" w:fill="d1d9ff"/>
          </w:tcPr>
          <w:p>
            <w:r>
              <w:rPr>
                <w:spacing w:val="0"/>
                <w:rFonts w:ascii="Times New Roman" w:hAnsi="Times New Roman" w:eastAsia="MS-PMincho" w:cs="Times New Roman"/>
                <w:sz w:val="21"/>
              </w:rPr>
            </w:r>
          </w:p>
        </w:tc>
        <w:tc>
          <w:tcPr>
            <w:hMerge w:val="restart"/>
            <w:gridSpan w:val="3"/>
            <w:vMerge w:val="restart"/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none" w:color="FFFFFF" w:sz="0" w:space="0"/>
            </w:tcBorders>
            <w:shd w:val="pct10" w:color="d1d9ff" w:fill="d1d9ff"/>
          </w:tcPr>
          <w:p>
            <w:pPr>
              <w:spacing w:line="160" w:lineRule="exact"/>
              <w:ind w:left="-20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DA計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支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出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-20" w:right="-40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DA計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支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出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、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業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援助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1d9ff" w:fill="d1d9ff"/>
          </w:tcPr>
          <w:p>
            <w:pPr>
              <w:ind w:left="15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559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33</w:t>
            </w:r>
          </w:p>
          <w:p>
            <w:pPr>
              <w:ind w:left="15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6.9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1d9ff" w:fill="d1d9ff"/>
          </w:tcPr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,71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</w:p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16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1d9ff" w:fill="d1d9ff"/>
          </w:tcPr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0.5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.7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1d9ff" w:fill="d1d9ff"/>
          </w:tcPr>
          <w:p>
            <w:pPr>
              <w:ind w:left="15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,01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1d9ff" w:fill="d1d9ff"/>
          </w:tcPr>
          <w:p>
            <w:pPr>
              <w:ind w:left="15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4,9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  <w:p>
            <w:pPr>
              <w:ind w:left="15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4,8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none" w:color="FFFFFF" w:sz="0" w:space="0"/>
              <w:left w:val="single" w:color="000000" w:sz="10" w:space="0"/>
            </w:tcBorders>
            <w:shd w:val="pct10" w:color="d1d9ff" w:fill="d1d9ff"/>
          </w:tcPr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7.4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7.6</w:t>
            </w:r>
          </w:p>
        </w:tc>
      </w:tr>
      <w:tr>
        <w:trPr>
          <w:trHeight w:val="403" w:hRule="exact"/>
          <w:cantSplit w:val="on"/>
        </w:trPr>
        <w:tc>
          <w:tcPr>
            <w:hMerge w:val="restart"/>
            <w:gridSpan w:val="4"/>
            <w:vMerge w:val="restart"/>
            <w:tcBorders>
              <w:top w:val="single" w:color="ffffff" w:sz="10" w:space="0"/>
              <w:bottom w:val="single" w:color="ffffff" w:sz="10" w:space="0"/>
              <w:right w:val="none" w:color="FFFFFF" w:sz="0" w:space="0"/>
              <w:left w:val="none" w:color="FFFFFF" w:sz="0" w:space="0"/>
            </w:tcBorders>
            <w:shd w:val="pct10" w:color="bdffd6" w:fill="bdffd6"/>
          </w:tcPr>
          <w:p>
            <w:pPr>
              <w:spacing w:line="160" w:lineRule="exact"/>
              <w:ind w:left="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O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DA計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支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出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純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O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DA計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支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出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純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、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業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援助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bdffd6" w:fill="bdffd6"/>
          </w:tcPr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11,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  <w:p>
            <w:pPr>
              <w:ind w:left="158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11,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bdffd6" w:fill="bdffd6"/>
          </w:tcPr>
          <w:p>
            <w:pPr>
              <w:ind w:left="15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0,5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</w:t>
            </w:r>
          </w:p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0,6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bdffd6" w:fill="bdffd6"/>
          </w:tcPr>
          <w:p>
            <w:pPr>
              <w:ind w:left="48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8.9</w:t>
            </w:r>
          </w:p>
          <w:p>
            <w:pPr>
              <w:ind w:left="48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bdffd6" w:fill="bdffd6"/>
          </w:tcPr>
          <w:p>
            <w:pPr>
              <w:ind w:left="157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11,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</w:p>
          <w:p>
            <w:pPr>
              <w:ind w:left="15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11,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bdffd6" w:fill="bdffd6"/>
          </w:tcPr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</w:p>
          <w:p>
            <w:pPr>
              <w:ind w:left="21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none" w:color="FFFFFF" w:sz="0" w:space="0"/>
              <w:left w:val="single" w:color="000000" w:sz="10" w:space="0"/>
            </w:tcBorders>
            <w:shd w:val="pct10" w:color="bdffd6" w:fill="bdffd6"/>
          </w:tcPr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</w:p>
        </w:tc>
      </w:tr>
      <w:tr>
        <w:trPr>
          <w:trHeight w:val="588" w:hRule="exact"/>
          <w:cantSplit w:val="on"/>
        </w:trPr>
        <w:tc>
          <w:tcPr>
            <w:hMerge w:val="restart"/>
            <w:gridSpan w:val="4"/>
            <w:vMerge w:val="restart"/>
            <w:tcBorders>
              <w:top w:val="single" w:color="ffffff" w:sz="10" w:space="0"/>
              <w:bottom w:val="none" w:color="FFFFFF" w:sz="0" w:space="0"/>
              <w:right w:val="none" w:color="FFFFFF" w:sz="0" w:space="0"/>
              <w:left w:val="none" w:color="FFFFFF" w:sz="0" w:space="0"/>
            </w:tcBorders>
            <w:shd w:val="pct10" w:color="d5ffba" w:fill="d5ffba"/>
          </w:tcPr>
          <w:p>
            <w:pPr>
              <w:spacing w:line="160" w:lineRule="exact"/>
              <w:ind w:left="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目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G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N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I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速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報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単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位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：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10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億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ド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ル/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10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億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円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対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G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N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I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比（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％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  <w:p>
            <w:pPr>
              <w:ind w:left="39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対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G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N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I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比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％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：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（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卒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業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国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け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援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助を除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く</w:t>
            </w:r>
            <w:r>
              <w:rPr>
                <w:rFonts w:ascii="小塚ゴシック Pr6N M" w:hAnsi="小塚ゴシック Pr6N M" w:eastAsia="小塚ゴシック Pr6N M" w:cs="小塚ゴシック Pr6N M"/>
                <w:sz w:val="15"/>
                <w:w w:val="94"/>
              </w:rPr>
              <w:t>）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5ffba" w:fill="d5ffba"/>
          </w:tcPr>
          <w:p>
            <w:pPr>
              <w:ind w:left="21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,0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3.61</w:t>
            </w:r>
          </w:p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.23</w:t>
            </w:r>
          </w:p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.23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5ffba" w:fill="d5ffba"/>
          </w:tcPr>
          <w:p>
            <w:pPr>
              <w:ind w:left="21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4.5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</w:p>
          <w:p>
            <w:pPr>
              <w:ind w:left="42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17</w:t>
            </w:r>
          </w:p>
          <w:p>
            <w:pPr>
              <w:ind w:left="42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17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5ffba" w:fill="d5ffba"/>
          </w:tcPr>
          <w:p>
            <w:pPr>
              <w:ind w:left="361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−1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7.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5ffba" w:fill="d5ffba"/>
          </w:tcPr>
          <w:p>
            <w:pPr>
              <w:ind w:left="9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6,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4.2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.23</w:t>
            </w:r>
          </w:p>
          <w:p>
            <w:pPr>
              <w:ind w:left="424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.23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single" w:color="000000" w:sz="10" w:space="0"/>
              <w:left w:val="single" w:color="000000" w:sz="10" w:space="0"/>
            </w:tcBorders>
            <w:shd w:val="pct10" w:color="d5ffba" w:fill="d5ffba"/>
          </w:tcPr>
          <w:p>
            <w:pPr>
              <w:ind w:left="9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4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8,8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2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.9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</w:p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17</w:t>
            </w:r>
          </w:p>
          <w:p>
            <w:pPr>
              <w:ind w:left="425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0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17</w:t>
            </w:r>
          </w:p>
        </w:tc>
        <w:tc>
          <w:tcPr>
            <w:tcBorders>
              <w:top w:val="single" w:color="ffffff" w:sz="10" w:space="0"/>
              <w:bottom w:val="single" w:color="ffffff" w:sz="10" w:space="0"/>
              <w:right w:val="none" w:color="FFFFFF" w:sz="0" w:space="0"/>
              <w:left w:val="single" w:color="000000" w:sz="10" w:space="0"/>
            </w:tcBorders>
            <w:shd w:val="pct10" w:color="d5ffba" w:fill="d5ffba"/>
          </w:tcPr>
          <w:p>
            <w:pPr>
              <w:ind w:left="486"/>
              <w:jc w:val="both"/>
              <w:textAlignment w:val="baseline"/>
              <w:rPr>
                <w:rFonts w:ascii="Times New Roman" w:hAnsi="Times New Roman" w:eastAsia="MS-PMincho" w:cs="Times New Roman"/>
                <w:sz w:val="21"/>
              </w:rPr>
              <w:spacing w:line="160" w:lineRule="exact"/>
            </w:pP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1.</w:t>
            </w:r>
            <w:r>
              <w:rPr>
                <w:rFonts w:ascii="HelveticaNeue-Roman" w:hAnsi="HelveticaNeue-Roman" w:eastAsia="HelveticaNeue-Roman" w:cs="HelveticaNeue-Roman"/>
                <w:sz w:val="15"/>
                <w:w w:val="94"/>
              </w:rPr>
              <w:t>5</w:t>
            </w:r>
          </w:p>
        </w:tc>
      </w:tr>
    </w:tbl>
    <w:p>
      <w:pPr>
        <w:spacing w:line="20" w:lineRule="exact"/>
        <w:sectPr>
          <w:type w:val="continuous"/>
          <w:pgSz w:w="11904" w:h="16844" w:orient="portrait"/>
          <w:pgMar w:top="516" w:right="200" w:bottom="480" w:left="1245"/>
          <w:textDirection w:val="lrTb"/>
        </w:sectPr>
      </w:pPr>
    </w:p>
    <w:p>
      <w:pPr>
        <w:spacing w:line="80" w:lineRule="exact"/>
      </w:pPr>
    </w:p>
    <w:p>
      <w:pPr>
        <w:spacing w:line="20" w:lineRule="exact"/>
        <w:sectPr>
          <w:type w:val="continuous"/>
          <w:pgSz w:w="11904" w:h="16844" w:orient="portrait"/>
          <w:pgMar w:top="516" w:right="200" w:bottom="480" w:left="1245"/>
          <w:textDirection w:val="lrTb"/>
          <w:cols w:equalWidth="false" w:num="1"/>
        </w:sectPr>
      </w:pPr>
    </w:p>
    <w:p>
      <w:pPr>
        <w:rPr>
          <w:rFonts w:ascii="Times New Roman" w:hAnsi="Times New Roman" w:eastAsia="MS-PMincho" w:cs="Times New Roman"/>
          <w:sz w:val="21"/>
        </w:rPr>
        <w:spacing w:line="120" w:lineRule="exact"/>
        <w:ind w:left="0" w:right="64"/>
        <w:jc w:val="both"/>
        <w:textAlignment w:val="baseline"/>
      </w:pP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＊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1</w:t>
      </w:r>
      <w:r>
        <w:rPr>
          <w:rFonts w:ascii="小塚ゴシック Pr6N L" w:hAnsi="小塚ゴシック Pr6N L" w:eastAsia="小塚ゴシック Pr6N L" w:cs="小塚ゴシック Pr6N L"/>
          <w:sz w:val="8"/>
        </w:rPr>
        <w:t xml:space="preserve"> 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換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算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率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：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2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0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1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2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年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＝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7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9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.8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1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3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6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円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/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ド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2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0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1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3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年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＝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9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7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.5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9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1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円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/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ド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（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O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EC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D-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DA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C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指定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レ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ー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ト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）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。</w:t>
      </w:r>
    </w:p>
    <w:p>
      <w:pPr>
        <w:spacing w:before="12" w:line="120" w:lineRule="exact"/>
        <w:rPr>
          <w:rFonts w:ascii="Times New Roman" w:hAnsi="Times New Roman" w:eastAsia="MS-PMincho" w:cs="Times New Roman"/>
          <w:sz w:val="21"/>
        </w:rPr>
        <w:ind w:left="0" w:right="259"/>
        <w:jc w:val="both"/>
        <w:textAlignment w:val="baseline"/>
      </w:pP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＊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2</w:t>
      </w:r>
      <w:r>
        <w:rPr>
          <w:rFonts w:ascii="小塚ゴシック Pr6N L" w:hAnsi="小塚ゴシック Pr6N L" w:eastAsia="小塚ゴシック Pr6N L" w:cs="小塚ゴシック Pr6N L"/>
          <w:sz w:val="8"/>
        </w:rPr>
        <w:t xml:space="preserve"> 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無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償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資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金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協力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は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国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際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機関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経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由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の援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助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の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う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ち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国別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分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類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で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き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る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援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助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を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含む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。</w:t>
      </w:r>
    </w:p>
    <w:p>
      <w:pPr>
        <w:spacing w:before="12" w:line="170" w:lineRule="exact"/>
        <w:rPr>
          <w:rFonts w:ascii="Times New Roman" w:hAnsi="Times New Roman" w:eastAsia="MS-PMincho" w:cs="Times New Roman"/>
          <w:sz w:val="21"/>
        </w:rPr>
        <w:ind w:left="319" w:right="141" w:hanging="319"/>
        <w:jc w:val="both"/>
        <w:textAlignment w:val="baseline"/>
      </w:pP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＊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3</w:t>
      </w:r>
      <w:r>
        <w:rPr>
          <w:rFonts w:ascii="小塚ゴシック Pr6N L" w:hAnsi="小塚ゴシック Pr6N L" w:eastAsia="小塚ゴシック Pr6N L" w:cs="小塚ゴシック Pr6N L"/>
          <w:sz w:val="8"/>
        </w:rPr>
        <w:t xml:space="preserve"> 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債務救済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は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円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借款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の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債務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免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除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付保商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業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債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権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お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よ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び米穀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の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売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渡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し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債権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の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債務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削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減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を含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み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債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務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繰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延を含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ま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な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い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。</w:t>
      </w:r>
    </w:p>
    <w:p>
      <w:pPr>
        <w:spacing w:before="12" w:line="170" w:lineRule="exact"/>
        <w:rPr>
          <w:rFonts w:ascii="Times New Roman" w:hAnsi="Times New Roman" w:eastAsia="MS-PMincho" w:cs="Times New Roman"/>
          <w:sz w:val="21"/>
        </w:rPr>
        <w:ind w:left="320" w:right="133" w:hanging="320"/>
        <w:jc w:val="both"/>
        <w:textAlignment w:val="baseline"/>
      </w:pP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＊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4</w:t>
      </w:r>
      <w:r>
        <w:rPr>
          <w:rFonts w:ascii="小塚ゴシック Pr6N L" w:hAnsi="小塚ゴシック Pr6N L" w:eastAsia="小塚ゴシック Pr6N L" w:cs="小塚ゴシック Pr6N L"/>
          <w:sz w:val="8"/>
        </w:rPr>
        <w:t xml:space="preserve"> 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卒業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国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と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は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DA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C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援助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受取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国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・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地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域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リ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ス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ト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（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2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5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6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ペ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ー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ジ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図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表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Ⅲ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-3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7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参照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）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の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記載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か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ら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外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れ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た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国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を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い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う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。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日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本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は一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部の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卒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業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国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対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し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て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も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経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済開発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や福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祉の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向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上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寄与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す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る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こ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と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を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主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た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る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目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的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と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して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援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助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を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供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与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して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い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る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。</w:t>
      </w:r>
    </w:p>
    <w:p>
      <w:pPr>
        <w:spacing w:line="20" w:lineRule="exact"/>
      </w:pPr>
      <w:r>
        <w:br w:type="column"/>
      </w:r>
    </w:p>
    <w:p>
      <w:pPr>
        <w:rPr>
          <w:rFonts w:ascii="Times New Roman" w:hAnsi="Times New Roman" w:eastAsia="MS-PMincho" w:cs="Times New Roman"/>
          <w:sz w:val="21"/>
        </w:rPr>
        <w:spacing w:line="120" w:lineRule="exact"/>
        <w:ind w:left="0" w:right="195"/>
        <w:jc w:val="both"/>
        <w:textAlignment w:val="baseline"/>
      </w:pP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＊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5</w:t>
      </w:r>
      <w:r>
        <w:rPr>
          <w:rFonts w:ascii="小塚ゴシック Pr6N L" w:hAnsi="小塚ゴシック Pr6N L" w:eastAsia="小塚ゴシック Pr6N L" w:cs="小塚ゴシック Pr6N L"/>
          <w:sz w:val="8"/>
        </w:rPr>
        <w:t xml:space="preserve"> 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D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A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C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加盟国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以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外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の卒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業国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で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実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績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を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有す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る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の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は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次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の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1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7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か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国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・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地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域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(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ア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ラ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ブ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首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長国連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邦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</w:p>
    <w:p>
      <w:pPr>
        <w:spacing w:before="12" w:line="170" w:lineRule="exact"/>
        <w:rPr>
          <w:rFonts w:ascii="Times New Roman" w:hAnsi="Times New Roman" w:eastAsia="MS-PMincho" w:cs="Times New Roman"/>
          <w:sz w:val="21"/>
        </w:rPr>
        <w:ind w:left="312" w:right="244" w:firstLine="0"/>
        <w:jc w:val="both"/>
        <w:textAlignment w:val="baseline"/>
      </w:pP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オ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マ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ー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ン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タ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ール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ク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ウ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ェ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ー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ト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ク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ロ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ア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ア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サ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ウ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ジ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ア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ラ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ビ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ア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シ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ン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ガ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ポール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ト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リ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ニ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ダ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ー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ド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・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ト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バ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ゴ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ニ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ュ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ー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レ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ド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ニ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ア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バ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ー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レ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ー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ン、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バ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バ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ド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ス、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ハ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ン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ガ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リ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ー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フ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ラ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ン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ス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領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ポ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リ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ネ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シ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ア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、ブ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ガ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リ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ア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、ブ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ネ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イ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香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港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、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ル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ー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マ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ニ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ア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)</w:t>
      </w:r>
      <w:r>
        <w:rPr>
          <w:rFonts w:ascii="小塚ゴシック Pr6N L" w:hAnsi="小塚ゴシック Pr6N L" w:eastAsia="小塚ゴシック Pr6N L" w:cs="小塚ゴシック Pr6N L"/>
          <w:sz w:val="12"/>
          <w:w w:val="94"/>
        </w:rPr>
        <w:t>。</w:t>
      </w:r>
    </w:p>
    <w:p>
      <w:pPr>
        <w:spacing w:line="246" w:lineRule="exact"/>
      </w:pPr>
    </w:p>
    <w:p>
      <w:pPr>
        <w:rPr>
          <w:rFonts w:ascii="Times New Roman" w:hAnsi="Times New Roman" w:eastAsia="MS-PMincho" w:cs="Times New Roman"/>
          <w:sz w:val="21"/>
        </w:rPr>
        <w:spacing w:line="230" w:lineRule="exact"/>
        <w:ind w:left="2406" w:right="3"/>
        <w:jc w:val="both"/>
        <w:textAlignment w:val="baseline"/>
      </w:pPr>
      <w:r>
        <w:rPr>
          <w:rFonts w:ascii="A-OTF ゴシックMB101 Pro R" w:hAnsi="A-OTF ゴシックMB101 Pro R" w:eastAsia="A-OTF ゴシックMB101 Pro R" w:cs="A-OTF ゴシックMB101 Pro R"/>
          <w:sz w:val="11"/>
          <w:color w:val="808080"/>
          <w:w w:val="94"/>
        </w:rPr>
        <w:t>2014</w:t>
      </w:r>
      <w:r>
        <w:rPr>
          <w:rFonts w:ascii="A-OTF ゴシックMB101 Pro R" w:hAnsi="A-OTF ゴシックMB101 Pro R" w:eastAsia="A-OTF ゴシックMB101 Pro R" w:cs="A-OTF ゴシックMB101 Pro R"/>
          <w:sz w:val="11"/>
          <w:color w:val="808080"/>
          <w:w w:val="94"/>
        </w:rPr>
        <w:t>年版　政府開発援助</w:t>
      </w:r>
      <w:r>
        <w:rPr>
          <w:rFonts w:ascii="A-OTF ゴシックMB101 Pro R" w:hAnsi="A-OTF ゴシックMB101 Pro R" w:eastAsia="A-OTF ゴシックMB101 Pro R" w:cs="A-OTF ゴシックMB101 Pro R"/>
          <w:sz w:val="11"/>
          <w:color w:val="808080"/>
          <w:w w:val="94"/>
        </w:rPr>
        <w:t>（ODA）</w:t>
      </w:r>
      <w:r>
        <w:rPr>
          <w:rFonts w:ascii="A-OTF ゴシックMB101 Pro R" w:hAnsi="A-OTF ゴシックMB101 Pro R" w:eastAsia="A-OTF ゴシックMB101 Pro R" w:cs="A-OTF ゴシックMB101 Pro R"/>
          <w:sz w:val="11"/>
          <w:color w:val="808080"/>
          <w:w w:val="94"/>
        </w:rPr>
        <w:t>白書</w:t>
      </w:r>
      <w:r>
        <w:rPr>
          <w:rFonts w:ascii="A-OTF ゴシックMB101 Pro R" w:hAnsi="A-OTF ゴシックMB101 Pro R" w:eastAsia="A-OTF ゴシックMB101 Pro R" w:cs="A-OTF ゴシックMB101 Pro R"/>
          <w:rFonts/>
          <w:sz w:val="11"/>
        </w:rPr>
        <w:t xml:space="preserve"> </w:t>
      </w:r>
      <w:r>
        <w:rPr>
          <w:rFonts w:ascii="HelveticaNeue-Roman" w:hAnsi="HelveticaNeue-Roman" w:eastAsia="HelveticaNeue-Roman" w:cs="HelveticaNeue-Roman"/>
          <w:sz w:val="22"/>
          <w:w w:val="94"/>
        </w:rPr>
        <w:t>27</w:t>
      </w:r>
      <w:r>
        <w:rPr>
          <w:rFonts w:ascii="HelveticaNeue-Roman" w:hAnsi="HelveticaNeue-Roman" w:eastAsia="HelveticaNeue-Roman" w:cs="HelveticaNeue-Roman"/>
          <w:sz w:val="15"/>
        </w:rPr>
        <w:t xml:space="preserve"> </w:t>
      </w:r>
    </w:p>
    <w:sectPr>
      <w:type w:val="continuous"/>
      <w:pgSz w:w="11904" w:h="16844" w:orient="portrait"/>
      <w:pgMar w:top="516" w:right="200" w:bottom="480" w:left="1245"/>
      <w:textDirection w:val="lrTb"/>
      <w:cols w:equalWidth="false" w:space="140" w:num="2">
        <w:col w:w="4763" w:space="140"/>
        <w:col w:w="4928" w:space="0"/>
      </w:cols>
    </w:sectPr>
  </w:body>
</w:document>
</file>

<file path=word/settings.xml><?xml version="1.0" encoding="utf-8"?>
<w:settings xmlns:w="http://schemas.openxmlformats.org/wordprocessingml/2006/main">
  <w:characterSpacingControl w:val="compressPunctuationAndJapaneseKana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MS-PMincho" w:cs="Times New Roman"/>
      </w:rPr>
    </w:rPrDefault>
  </w:docDefaults>
  <w:style w:type="paragraph" w:styleId="0" w:default="true">
    <w:name w:val="Normal"/>
    <w:rPr>
      <w:rFonts w:ascii="Times New Roman" w:hAnsi="Times New Roman" w:eastAsia="MS-PMincho" w:cs="Times New Roman"/>
      <w:sz w:val="2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1" /><Relationship Type="http://schemas.openxmlformats.org/officeDocument/2006/relationships/styles" Target="/word/styles.xml" Id="rId3" /><Relationship Type="http://schemas.openxmlformats.org/officeDocument/2006/relationships/image" Target="/media/image.png" Id="rid0_0" /><Relationship Type="http://schemas.openxmlformats.org/officeDocument/2006/relationships/image" Target="/media/image2.png" Id="rid0_1" /><Relationship Type="http://schemas.openxmlformats.org/officeDocument/2006/relationships/image" Target="/media/image3.png" Id="rid0_2" /><Relationship Type="http://schemas.openxmlformats.org/officeDocument/2006/relationships/image" Target="/media/image4.png" Id="rid0_3" /><Relationship Type="http://schemas.openxmlformats.org/officeDocument/2006/relationships/image" Target="/media/image5.png" Id="rid0_4" /></Relationships>
</file>

<file path=docProps/app.xml><?xml version="1.0" encoding="utf-8"?>
<ap:Properties xmlns:ap="http://schemas.openxmlformats.org/officeDocument/2006/extended-properties">
  <ap:Application>Open Xml</ap:Application>
</ap:Properties>
</file>