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CA5" w:rsidRDefault="00A61820">
      <w:pPr>
        <w:spacing w:after="0" w:line="259" w:lineRule="auto"/>
        <w:ind w:left="0" w:right="94" w:firstLine="0"/>
        <w:jc w:val="center"/>
      </w:pPr>
      <w:bookmarkStart w:id="0" w:name="_GoBack"/>
      <w:bookmarkEnd w:id="0"/>
      <w:r>
        <w:rPr>
          <w:sz w:val="28"/>
        </w:rPr>
        <w:t>「東京都第３次産業活動指数」及び「東京都全産業活動指数」について</w:t>
      </w:r>
      <w:r>
        <w:rPr>
          <w:sz w:val="28"/>
        </w:rPr>
        <w:t xml:space="preserve"> </w:t>
      </w:r>
    </w:p>
    <w:p w:rsidR="009D3CA5" w:rsidRDefault="00A61820">
      <w:pPr>
        <w:spacing w:after="11" w:line="259" w:lineRule="auto"/>
        <w:ind w:left="2" w:right="0" w:firstLine="0"/>
      </w:pPr>
      <w:r>
        <w:t xml:space="preserve"> </w:t>
      </w:r>
    </w:p>
    <w:p w:rsidR="009D3CA5" w:rsidRDefault="00A61820">
      <w:pPr>
        <w:numPr>
          <w:ilvl w:val="0"/>
          <w:numId w:val="1"/>
        </w:numPr>
        <w:ind w:right="0" w:hanging="372"/>
      </w:pPr>
      <w:r>
        <w:t>目的</w:t>
      </w:r>
      <w:r>
        <w:t>都内における、第３次産業及び全産業の短期的な活動状況を把握するための指数である。</w:t>
      </w:r>
      <w:r>
        <w:t xml:space="preserve"> </w:t>
      </w:r>
    </w:p>
    <w:p w:rsidR="009D3CA5" w:rsidRDefault="00A61820">
      <w:pPr>
        <w:ind w:left="420" w:right="0"/>
      </w:pPr>
      <w:r>
        <w:t>国では、昭和</w:t>
      </w:r>
      <w:r>
        <w:t>53</w:t>
      </w:r>
      <w:r>
        <w:t>年から両指数を作成・公表してきたが、都道府県で作成・公表するのは、東京都が初めてである。</w:t>
      </w:r>
      <w:r>
        <w:t xml:space="preserve"> </w:t>
      </w:r>
    </w:p>
    <w:p w:rsidR="009D3CA5" w:rsidRDefault="00A61820">
      <w:pPr>
        <w:ind w:left="252" w:right="456" w:firstLine="158"/>
      </w:pPr>
      <w:r>
        <w:t>全国の第３次産業活動指数は、内閣府の月例経済報告において主要経済指標となっている他、景気動向指数の遅行</w:t>
      </w:r>
      <w:r>
        <w:t xml:space="preserve"> </w:t>
      </w:r>
      <w:r>
        <w:t>【図１】東京都の全産業の粗付加価値額の構成比（単位：％）系列（景気の動きに数か月程度遅れて動く指標）の一つと</w:t>
      </w:r>
    </w:p>
    <w:p w:rsidR="009D3CA5" w:rsidRDefault="00A61820">
      <w:pPr>
        <w:spacing w:line="343" w:lineRule="auto"/>
        <w:ind w:left="262" w:right="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3426496</wp:posOffset>
                </wp:positionH>
                <wp:positionV relativeFrom="paragraph">
                  <wp:posOffset>101098</wp:posOffset>
                </wp:positionV>
                <wp:extent cx="3323606" cy="833669"/>
                <wp:effectExtent l="0" t="0" r="0" b="0"/>
                <wp:wrapSquare wrapText="bothSides"/>
                <wp:docPr id="4332" name="Group 4332"/>
                <wp:cNvGraphicFramePr/>
                <a:graphic xmlns:a="http://schemas.openxmlformats.org/drawingml/2006/main">
                  <a:graphicData uri="http://schemas.microsoft.com/office/word/2010/wordprocessingGroup">
                    <wpg:wgp>
                      <wpg:cNvGrpSpPr/>
                      <wpg:grpSpPr>
                        <a:xfrm>
                          <a:off x="0" y="0"/>
                          <a:ext cx="3323606" cy="833669"/>
                          <a:chOff x="0" y="0"/>
                          <a:chExt cx="3323606" cy="833669"/>
                        </a:xfrm>
                      </wpg:grpSpPr>
                      <wps:wsp>
                        <wps:cNvPr id="4923" name="Shape 4923"/>
                        <wps:cNvSpPr/>
                        <wps:spPr>
                          <a:xfrm>
                            <a:off x="1156" y="82174"/>
                            <a:ext cx="2580319" cy="429591"/>
                          </a:xfrm>
                          <a:custGeom>
                            <a:avLst/>
                            <a:gdLst/>
                            <a:ahLst/>
                            <a:cxnLst/>
                            <a:rect l="0" t="0" r="0" b="0"/>
                            <a:pathLst>
                              <a:path w="2580319" h="429591">
                                <a:moveTo>
                                  <a:pt x="0" y="0"/>
                                </a:moveTo>
                                <a:lnTo>
                                  <a:pt x="2580319" y="0"/>
                                </a:lnTo>
                                <a:lnTo>
                                  <a:pt x="2580319" y="429591"/>
                                </a:lnTo>
                                <a:lnTo>
                                  <a:pt x="0" y="429591"/>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74" name="Shape 274"/>
                        <wps:cNvSpPr/>
                        <wps:spPr>
                          <a:xfrm>
                            <a:off x="0" y="514467"/>
                            <a:ext cx="1291316" cy="8878"/>
                          </a:xfrm>
                          <a:custGeom>
                            <a:avLst/>
                            <a:gdLst/>
                            <a:ahLst/>
                            <a:cxnLst/>
                            <a:rect l="0" t="0" r="0" b="0"/>
                            <a:pathLst>
                              <a:path w="1291316" h="8878">
                                <a:moveTo>
                                  <a:pt x="0" y="0"/>
                                </a:moveTo>
                                <a:lnTo>
                                  <a:pt x="1156" y="1158"/>
                                </a:lnTo>
                                <a:lnTo>
                                  <a:pt x="1291316" y="1158"/>
                                </a:lnTo>
                                <a:lnTo>
                                  <a:pt x="1291316" y="8878"/>
                                </a:lnTo>
                                <a:lnTo>
                                  <a:pt x="1156" y="8878"/>
                                </a:lnTo>
                                <a:lnTo>
                                  <a:pt x="0" y="83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5009" y="86034"/>
                            <a:ext cx="1286306" cy="421872"/>
                          </a:xfrm>
                          <a:custGeom>
                            <a:avLst/>
                            <a:gdLst/>
                            <a:ahLst/>
                            <a:cxnLst/>
                            <a:rect l="0" t="0" r="0" b="0"/>
                            <a:pathLst>
                              <a:path w="1286306" h="421872">
                                <a:moveTo>
                                  <a:pt x="0" y="0"/>
                                </a:moveTo>
                                <a:lnTo>
                                  <a:pt x="1286306" y="0"/>
                                </a:lnTo>
                                <a:lnTo>
                                  <a:pt x="1286306" y="7719"/>
                                </a:lnTo>
                                <a:lnTo>
                                  <a:pt x="7707" y="7719"/>
                                </a:lnTo>
                                <a:lnTo>
                                  <a:pt x="7707" y="414152"/>
                                </a:lnTo>
                                <a:lnTo>
                                  <a:pt x="1286306" y="414152"/>
                                </a:lnTo>
                                <a:lnTo>
                                  <a:pt x="1286306" y="421872"/>
                                </a:lnTo>
                                <a:lnTo>
                                  <a:pt x="0" y="4218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0" y="70595"/>
                            <a:ext cx="1291316" cy="8878"/>
                          </a:xfrm>
                          <a:custGeom>
                            <a:avLst/>
                            <a:gdLst/>
                            <a:ahLst/>
                            <a:cxnLst/>
                            <a:rect l="0" t="0" r="0" b="0"/>
                            <a:pathLst>
                              <a:path w="1291316" h="8878">
                                <a:moveTo>
                                  <a:pt x="1156" y="0"/>
                                </a:moveTo>
                                <a:lnTo>
                                  <a:pt x="1291316" y="0"/>
                                </a:lnTo>
                                <a:lnTo>
                                  <a:pt x="1291316" y="7719"/>
                                </a:lnTo>
                                <a:lnTo>
                                  <a:pt x="1156" y="7719"/>
                                </a:lnTo>
                                <a:lnTo>
                                  <a:pt x="0" y="8878"/>
                                </a:lnTo>
                                <a:lnTo>
                                  <a:pt x="0" y="479"/>
                                </a:lnTo>
                                <a:lnTo>
                                  <a:pt x="11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1291316" y="86034"/>
                            <a:ext cx="1286305" cy="421872"/>
                          </a:xfrm>
                          <a:custGeom>
                            <a:avLst/>
                            <a:gdLst/>
                            <a:ahLst/>
                            <a:cxnLst/>
                            <a:rect l="0" t="0" r="0" b="0"/>
                            <a:pathLst>
                              <a:path w="1286305" h="421872">
                                <a:moveTo>
                                  <a:pt x="0" y="0"/>
                                </a:moveTo>
                                <a:lnTo>
                                  <a:pt x="1286305" y="0"/>
                                </a:lnTo>
                                <a:lnTo>
                                  <a:pt x="1286305" y="421872"/>
                                </a:lnTo>
                                <a:lnTo>
                                  <a:pt x="0" y="421872"/>
                                </a:lnTo>
                                <a:lnTo>
                                  <a:pt x="0" y="414152"/>
                                </a:lnTo>
                                <a:lnTo>
                                  <a:pt x="1278599" y="414152"/>
                                </a:lnTo>
                                <a:lnTo>
                                  <a:pt x="1278599" y="7719"/>
                                </a:lnTo>
                                <a:lnTo>
                                  <a:pt x="0" y="771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1291316" y="70595"/>
                            <a:ext cx="1301720" cy="452750"/>
                          </a:xfrm>
                          <a:custGeom>
                            <a:avLst/>
                            <a:gdLst/>
                            <a:ahLst/>
                            <a:cxnLst/>
                            <a:rect l="0" t="0" r="0" b="0"/>
                            <a:pathLst>
                              <a:path w="1301720" h="452750">
                                <a:moveTo>
                                  <a:pt x="0" y="0"/>
                                </a:moveTo>
                                <a:lnTo>
                                  <a:pt x="1290159" y="0"/>
                                </a:lnTo>
                                <a:cubicBezTo>
                                  <a:pt x="1296517" y="0"/>
                                  <a:pt x="1301720" y="5182"/>
                                  <a:pt x="1301720" y="11579"/>
                                </a:cubicBezTo>
                                <a:lnTo>
                                  <a:pt x="1301720" y="441170"/>
                                </a:lnTo>
                                <a:cubicBezTo>
                                  <a:pt x="1301720" y="447568"/>
                                  <a:pt x="1296517" y="452750"/>
                                  <a:pt x="1290159" y="452750"/>
                                </a:cubicBezTo>
                                <a:lnTo>
                                  <a:pt x="0" y="452750"/>
                                </a:lnTo>
                                <a:lnTo>
                                  <a:pt x="0" y="445030"/>
                                </a:lnTo>
                                <a:lnTo>
                                  <a:pt x="1290159" y="445030"/>
                                </a:lnTo>
                                <a:cubicBezTo>
                                  <a:pt x="1292279" y="445030"/>
                                  <a:pt x="1294013" y="443303"/>
                                  <a:pt x="1294013" y="441170"/>
                                </a:cubicBezTo>
                                <a:lnTo>
                                  <a:pt x="1294013" y="11579"/>
                                </a:lnTo>
                                <a:cubicBezTo>
                                  <a:pt x="1294013" y="9447"/>
                                  <a:pt x="1292279" y="7719"/>
                                  <a:pt x="1290159" y="7719"/>
                                </a:cubicBezTo>
                                <a:lnTo>
                                  <a:pt x="0" y="771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24" name="Shape 4924"/>
                        <wps:cNvSpPr/>
                        <wps:spPr>
                          <a:xfrm>
                            <a:off x="2581475" y="82174"/>
                            <a:ext cx="306355" cy="429591"/>
                          </a:xfrm>
                          <a:custGeom>
                            <a:avLst/>
                            <a:gdLst/>
                            <a:ahLst/>
                            <a:cxnLst/>
                            <a:rect l="0" t="0" r="0" b="0"/>
                            <a:pathLst>
                              <a:path w="306355" h="429591">
                                <a:moveTo>
                                  <a:pt x="0" y="0"/>
                                </a:moveTo>
                                <a:lnTo>
                                  <a:pt x="306355" y="0"/>
                                </a:lnTo>
                                <a:lnTo>
                                  <a:pt x="306355" y="429591"/>
                                </a:lnTo>
                                <a:lnTo>
                                  <a:pt x="0" y="429591"/>
                                </a:lnTo>
                                <a:lnTo>
                                  <a:pt x="0" y="0"/>
                                </a:lnTo>
                              </a:path>
                            </a:pathLst>
                          </a:custGeom>
                          <a:ln w="0" cap="flat">
                            <a:miter lim="127000"/>
                          </a:ln>
                        </wps:spPr>
                        <wps:style>
                          <a:lnRef idx="0">
                            <a:srgbClr val="000000">
                              <a:alpha val="0"/>
                            </a:srgbClr>
                          </a:lnRef>
                          <a:fillRef idx="1">
                            <a:srgbClr val="92D050"/>
                          </a:fillRef>
                          <a:effectRef idx="0">
                            <a:scrgbClr r="0" g="0" b="0"/>
                          </a:effectRef>
                          <a:fontRef idx="none"/>
                        </wps:style>
                        <wps:bodyPr/>
                      </wps:wsp>
                      <wps:wsp>
                        <wps:cNvPr id="280" name="Shape 280"/>
                        <wps:cNvSpPr/>
                        <wps:spPr>
                          <a:xfrm>
                            <a:off x="2581475" y="82174"/>
                            <a:ext cx="306355" cy="429591"/>
                          </a:xfrm>
                          <a:custGeom>
                            <a:avLst/>
                            <a:gdLst/>
                            <a:ahLst/>
                            <a:cxnLst/>
                            <a:rect l="0" t="0" r="0" b="0"/>
                            <a:pathLst>
                              <a:path w="306355" h="429591">
                                <a:moveTo>
                                  <a:pt x="0" y="429591"/>
                                </a:moveTo>
                                <a:lnTo>
                                  <a:pt x="306355" y="429591"/>
                                </a:lnTo>
                                <a:lnTo>
                                  <a:pt x="306355" y="0"/>
                                </a:lnTo>
                                <a:lnTo>
                                  <a:pt x="0" y="0"/>
                                </a:lnTo>
                                <a:close/>
                              </a:path>
                            </a:pathLst>
                          </a:custGeom>
                          <a:ln w="6936" cap="flat">
                            <a:round/>
                          </a:ln>
                        </wps:spPr>
                        <wps:style>
                          <a:lnRef idx="1">
                            <a:srgbClr val="000000"/>
                          </a:lnRef>
                          <a:fillRef idx="0">
                            <a:srgbClr val="000000">
                              <a:alpha val="0"/>
                            </a:srgbClr>
                          </a:fillRef>
                          <a:effectRef idx="0">
                            <a:scrgbClr r="0" g="0" b="0"/>
                          </a:effectRef>
                          <a:fontRef idx="none"/>
                        </wps:style>
                        <wps:bodyPr/>
                      </wps:wsp>
                      <wps:wsp>
                        <wps:cNvPr id="4925" name="Shape 4925"/>
                        <wps:cNvSpPr/>
                        <wps:spPr>
                          <a:xfrm>
                            <a:off x="2887830" y="82174"/>
                            <a:ext cx="9144" cy="429591"/>
                          </a:xfrm>
                          <a:custGeom>
                            <a:avLst/>
                            <a:gdLst/>
                            <a:ahLst/>
                            <a:cxnLst/>
                            <a:rect l="0" t="0" r="0" b="0"/>
                            <a:pathLst>
                              <a:path w="9144" h="429591">
                                <a:moveTo>
                                  <a:pt x="0" y="0"/>
                                </a:moveTo>
                                <a:lnTo>
                                  <a:pt x="9144" y="0"/>
                                </a:lnTo>
                                <a:lnTo>
                                  <a:pt x="9144" y="429591"/>
                                </a:lnTo>
                                <a:lnTo>
                                  <a:pt x="0" y="429591"/>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4926" name="Shape 4926"/>
                        <wps:cNvSpPr/>
                        <wps:spPr>
                          <a:xfrm>
                            <a:off x="2891298" y="82174"/>
                            <a:ext cx="149131" cy="429591"/>
                          </a:xfrm>
                          <a:custGeom>
                            <a:avLst/>
                            <a:gdLst/>
                            <a:ahLst/>
                            <a:cxnLst/>
                            <a:rect l="0" t="0" r="0" b="0"/>
                            <a:pathLst>
                              <a:path w="149131" h="429591">
                                <a:moveTo>
                                  <a:pt x="0" y="0"/>
                                </a:moveTo>
                                <a:lnTo>
                                  <a:pt x="149131" y="0"/>
                                </a:lnTo>
                                <a:lnTo>
                                  <a:pt x="149131" y="429591"/>
                                </a:lnTo>
                                <a:lnTo>
                                  <a:pt x="0" y="429591"/>
                                </a:lnTo>
                                <a:lnTo>
                                  <a:pt x="0" y="0"/>
                                </a:lnTo>
                              </a:path>
                            </a:pathLst>
                          </a:custGeom>
                          <a:ln w="0" cap="flat">
                            <a:round/>
                          </a:ln>
                        </wps:spPr>
                        <wps:style>
                          <a:lnRef idx="0">
                            <a:srgbClr val="000000">
                              <a:alpha val="0"/>
                            </a:srgbClr>
                          </a:lnRef>
                          <a:fillRef idx="1">
                            <a:srgbClr val="00B0F0"/>
                          </a:fillRef>
                          <a:effectRef idx="0">
                            <a:scrgbClr r="0" g="0" b="0"/>
                          </a:effectRef>
                          <a:fontRef idx="none"/>
                        </wps:style>
                        <wps:bodyPr/>
                      </wps:wsp>
                      <wps:wsp>
                        <wps:cNvPr id="283" name="Shape 283"/>
                        <wps:cNvSpPr/>
                        <wps:spPr>
                          <a:xfrm>
                            <a:off x="2891298" y="82174"/>
                            <a:ext cx="149131" cy="429591"/>
                          </a:xfrm>
                          <a:custGeom>
                            <a:avLst/>
                            <a:gdLst/>
                            <a:ahLst/>
                            <a:cxnLst/>
                            <a:rect l="0" t="0" r="0" b="0"/>
                            <a:pathLst>
                              <a:path w="149131" h="429591">
                                <a:moveTo>
                                  <a:pt x="0" y="429591"/>
                                </a:moveTo>
                                <a:lnTo>
                                  <a:pt x="149131" y="429591"/>
                                </a:lnTo>
                                <a:lnTo>
                                  <a:pt x="149131" y="0"/>
                                </a:lnTo>
                                <a:lnTo>
                                  <a:pt x="0" y="0"/>
                                </a:lnTo>
                                <a:close/>
                              </a:path>
                            </a:pathLst>
                          </a:custGeom>
                          <a:ln w="6936" cap="flat">
                            <a:round/>
                          </a:ln>
                        </wps:spPr>
                        <wps:style>
                          <a:lnRef idx="1">
                            <a:srgbClr val="000000"/>
                          </a:lnRef>
                          <a:fillRef idx="0">
                            <a:srgbClr val="000000">
                              <a:alpha val="0"/>
                            </a:srgbClr>
                          </a:fillRef>
                          <a:effectRef idx="0">
                            <a:scrgbClr r="0" g="0" b="0"/>
                          </a:effectRef>
                          <a:fontRef idx="none"/>
                        </wps:style>
                        <wps:bodyPr/>
                      </wps:wsp>
                      <wps:wsp>
                        <wps:cNvPr id="4927" name="Shape 4927"/>
                        <wps:cNvSpPr/>
                        <wps:spPr>
                          <a:xfrm>
                            <a:off x="3040429" y="82174"/>
                            <a:ext cx="146820" cy="429591"/>
                          </a:xfrm>
                          <a:custGeom>
                            <a:avLst/>
                            <a:gdLst/>
                            <a:ahLst/>
                            <a:cxnLst/>
                            <a:rect l="0" t="0" r="0" b="0"/>
                            <a:pathLst>
                              <a:path w="146820" h="429591">
                                <a:moveTo>
                                  <a:pt x="0" y="0"/>
                                </a:moveTo>
                                <a:lnTo>
                                  <a:pt x="146820" y="0"/>
                                </a:lnTo>
                                <a:lnTo>
                                  <a:pt x="146820" y="429591"/>
                                </a:lnTo>
                                <a:lnTo>
                                  <a:pt x="0" y="429591"/>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s:wsp>
                        <wps:cNvPr id="285" name="Shape 285"/>
                        <wps:cNvSpPr/>
                        <wps:spPr>
                          <a:xfrm>
                            <a:off x="3040429" y="82174"/>
                            <a:ext cx="146820" cy="429591"/>
                          </a:xfrm>
                          <a:custGeom>
                            <a:avLst/>
                            <a:gdLst/>
                            <a:ahLst/>
                            <a:cxnLst/>
                            <a:rect l="0" t="0" r="0" b="0"/>
                            <a:pathLst>
                              <a:path w="146820" h="429591">
                                <a:moveTo>
                                  <a:pt x="0" y="429591"/>
                                </a:moveTo>
                                <a:lnTo>
                                  <a:pt x="146820" y="429591"/>
                                </a:lnTo>
                                <a:lnTo>
                                  <a:pt x="146820" y="0"/>
                                </a:lnTo>
                                <a:lnTo>
                                  <a:pt x="0" y="0"/>
                                </a:lnTo>
                                <a:close/>
                              </a:path>
                            </a:pathLst>
                          </a:custGeom>
                          <a:ln w="6936" cap="flat">
                            <a:round/>
                          </a:ln>
                        </wps:spPr>
                        <wps:style>
                          <a:lnRef idx="1">
                            <a:srgbClr val="000000"/>
                          </a:lnRef>
                          <a:fillRef idx="0">
                            <a:srgbClr val="000000">
                              <a:alpha val="0"/>
                            </a:srgbClr>
                          </a:fillRef>
                          <a:effectRef idx="0">
                            <a:scrgbClr r="0" g="0" b="0"/>
                          </a:effectRef>
                          <a:fontRef idx="none"/>
                        </wps:style>
                        <wps:bodyPr/>
                      </wps:wsp>
                      <wps:wsp>
                        <wps:cNvPr id="286" name="Shape 286"/>
                        <wps:cNvSpPr/>
                        <wps:spPr>
                          <a:xfrm>
                            <a:off x="1156" y="833669"/>
                            <a:ext cx="3186093" cy="0"/>
                          </a:xfrm>
                          <a:custGeom>
                            <a:avLst/>
                            <a:gdLst/>
                            <a:ahLst/>
                            <a:cxnLst/>
                            <a:rect l="0" t="0" r="0" b="0"/>
                            <a:pathLst>
                              <a:path w="3186093">
                                <a:moveTo>
                                  <a:pt x="0" y="0"/>
                                </a:moveTo>
                                <a:lnTo>
                                  <a:pt x="3186093" y="0"/>
                                </a:lnTo>
                              </a:path>
                            </a:pathLst>
                          </a:custGeom>
                          <a:ln w="6936" cap="flat">
                            <a:round/>
                          </a:ln>
                        </wps:spPr>
                        <wps:style>
                          <a:lnRef idx="1">
                            <a:srgbClr val="868686"/>
                          </a:lnRef>
                          <a:fillRef idx="0">
                            <a:srgbClr val="000000">
                              <a:alpha val="0"/>
                            </a:srgbClr>
                          </a:fillRef>
                          <a:effectRef idx="0">
                            <a:scrgbClr r="0" g="0" b="0"/>
                          </a:effectRef>
                          <a:fontRef idx="none"/>
                        </wps:style>
                        <wps:bodyPr/>
                      </wps:wsp>
                      <wps:wsp>
                        <wps:cNvPr id="287" name="Shape 287"/>
                        <wps:cNvSpPr/>
                        <wps:spPr>
                          <a:xfrm>
                            <a:off x="1156" y="802405"/>
                            <a:ext cx="0" cy="31264"/>
                          </a:xfrm>
                          <a:custGeom>
                            <a:avLst/>
                            <a:gdLst/>
                            <a:ahLst/>
                            <a:cxnLst/>
                            <a:rect l="0" t="0" r="0" b="0"/>
                            <a:pathLst>
                              <a:path h="31264">
                                <a:moveTo>
                                  <a:pt x="0" y="0"/>
                                </a:moveTo>
                                <a:lnTo>
                                  <a:pt x="0" y="31264"/>
                                </a:lnTo>
                              </a:path>
                            </a:pathLst>
                          </a:custGeom>
                          <a:ln w="6936" cap="flat">
                            <a:round/>
                          </a:ln>
                        </wps:spPr>
                        <wps:style>
                          <a:lnRef idx="1">
                            <a:srgbClr val="868686"/>
                          </a:lnRef>
                          <a:fillRef idx="0">
                            <a:srgbClr val="000000">
                              <a:alpha val="0"/>
                            </a:srgbClr>
                          </a:fillRef>
                          <a:effectRef idx="0">
                            <a:scrgbClr r="0" g="0" b="0"/>
                          </a:effectRef>
                          <a:fontRef idx="none"/>
                        </wps:style>
                        <wps:bodyPr/>
                      </wps:wsp>
                      <wps:wsp>
                        <wps:cNvPr id="288" name="Shape 288"/>
                        <wps:cNvSpPr/>
                        <wps:spPr>
                          <a:xfrm>
                            <a:off x="638143" y="802405"/>
                            <a:ext cx="0" cy="31264"/>
                          </a:xfrm>
                          <a:custGeom>
                            <a:avLst/>
                            <a:gdLst/>
                            <a:ahLst/>
                            <a:cxnLst/>
                            <a:rect l="0" t="0" r="0" b="0"/>
                            <a:pathLst>
                              <a:path h="31264">
                                <a:moveTo>
                                  <a:pt x="0" y="0"/>
                                </a:moveTo>
                                <a:lnTo>
                                  <a:pt x="0" y="31264"/>
                                </a:lnTo>
                              </a:path>
                            </a:pathLst>
                          </a:custGeom>
                          <a:ln w="6936" cap="flat">
                            <a:round/>
                          </a:ln>
                        </wps:spPr>
                        <wps:style>
                          <a:lnRef idx="1">
                            <a:srgbClr val="868686"/>
                          </a:lnRef>
                          <a:fillRef idx="0">
                            <a:srgbClr val="000000">
                              <a:alpha val="0"/>
                            </a:srgbClr>
                          </a:fillRef>
                          <a:effectRef idx="0">
                            <a:scrgbClr r="0" g="0" b="0"/>
                          </a:effectRef>
                          <a:fontRef idx="none"/>
                        </wps:style>
                        <wps:bodyPr/>
                      </wps:wsp>
                      <wps:wsp>
                        <wps:cNvPr id="289" name="Shape 289"/>
                        <wps:cNvSpPr/>
                        <wps:spPr>
                          <a:xfrm>
                            <a:off x="1275131" y="802405"/>
                            <a:ext cx="0" cy="31264"/>
                          </a:xfrm>
                          <a:custGeom>
                            <a:avLst/>
                            <a:gdLst/>
                            <a:ahLst/>
                            <a:cxnLst/>
                            <a:rect l="0" t="0" r="0" b="0"/>
                            <a:pathLst>
                              <a:path h="31264">
                                <a:moveTo>
                                  <a:pt x="0" y="0"/>
                                </a:moveTo>
                                <a:lnTo>
                                  <a:pt x="0" y="31264"/>
                                </a:lnTo>
                              </a:path>
                            </a:pathLst>
                          </a:custGeom>
                          <a:ln w="6936" cap="flat">
                            <a:round/>
                          </a:ln>
                        </wps:spPr>
                        <wps:style>
                          <a:lnRef idx="1">
                            <a:srgbClr val="868686"/>
                          </a:lnRef>
                          <a:fillRef idx="0">
                            <a:srgbClr val="000000">
                              <a:alpha val="0"/>
                            </a:srgbClr>
                          </a:fillRef>
                          <a:effectRef idx="0">
                            <a:scrgbClr r="0" g="0" b="0"/>
                          </a:effectRef>
                          <a:fontRef idx="none"/>
                        </wps:style>
                        <wps:bodyPr/>
                      </wps:wsp>
                      <wps:wsp>
                        <wps:cNvPr id="290" name="Shape 290"/>
                        <wps:cNvSpPr/>
                        <wps:spPr>
                          <a:xfrm>
                            <a:off x="1912118" y="802405"/>
                            <a:ext cx="0" cy="31264"/>
                          </a:xfrm>
                          <a:custGeom>
                            <a:avLst/>
                            <a:gdLst/>
                            <a:ahLst/>
                            <a:cxnLst/>
                            <a:rect l="0" t="0" r="0" b="0"/>
                            <a:pathLst>
                              <a:path h="31264">
                                <a:moveTo>
                                  <a:pt x="0" y="0"/>
                                </a:moveTo>
                                <a:lnTo>
                                  <a:pt x="0" y="31264"/>
                                </a:lnTo>
                              </a:path>
                            </a:pathLst>
                          </a:custGeom>
                          <a:ln w="6936" cap="flat">
                            <a:round/>
                          </a:ln>
                        </wps:spPr>
                        <wps:style>
                          <a:lnRef idx="1">
                            <a:srgbClr val="868686"/>
                          </a:lnRef>
                          <a:fillRef idx="0">
                            <a:srgbClr val="000000">
                              <a:alpha val="0"/>
                            </a:srgbClr>
                          </a:fillRef>
                          <a:effectRef idx="0">
                            <a:scrgbClr r="0" g="0" b="0"/>
                          </a:effectRef>
                          <a:fontRef idx="none"/>
                        </wps:style>
                        <wps:bodyPr/>
                      </wps:wsp>
                      <wps:wsp>
                        <wps:cNvPr id="291" name="Shape 291"/>
                        <wps:cNvSpPr/>
                        <wps:spPr>
                          <a:xfrm>
                            <a:off x="2550262" y="802405"/>
                            <a:ext cx="0" cy="31264"/>
                          </a:xfrm>
                          <a:custGeom>
                            <a:avLst/>
                            <a:gdLst/>
                            <a:ahLst/>
                            <a:cxnLst/>
                            <a:rect l="0" t="0" r="0" b="0"/>
                            <a:pathLst>
                              <a:path h="31264">
                                <a:moveTo>
                                  <a:pt x="0" y="0"/>
                                </a:moveTo>
                                <a:lnTo>
                                  <a:pt x="0" y="31264"/>
                                </a:lnTo>
                              </a:path>
                            </a:pathLst>
                          </a:custGeom>
                          <a:ln w="6936" cap="flat">
                            <a:round/>
                          </a:ln>
                        </wps:spPr>
                        <wps:style>
                          <a:lnRef idx="1">
                            <a:srgbClr val="868686"/>
                          </a:lnRef>
                          <a:fillRef idx="0">
                            <a:srgbClr val="000000">
                              <a:alpha val="0"/>
                            </a:srgbClr>
                          </a:fillRef>
                          <a:effectRef idx="0">
                            <a:scrgbClr r="0" g="0" b="0"/>
                          </a:effectRef>
                          <a:fontRef idx="none"/>
                        </wps:style>
                        <wps:bodyPr/>
                      </wps:wsp>
                      <wps:wsp>
                        <wps:cNvPr id="292" name="Shape 292"/>
                        <wps:cNvSpPr/>
                        <wps:spPr>
                          <a:xfrm>
                            <a:off x="3187249" y="802405"/>
                            <a:ext cx="0" cy="31264"/>
                          </a:xfrm>
                          <a:custGeom>
                            <a:avLst/>
                            <a:gdLst/>
                            <a:ahLst/>
                            <a:cxnLst/>
                            <a:rect l="0" t="0" r="0" b="0"/>
                            <a:pathLst>
                              <a:path h="31264">
                                <a:moveTo>
                                  <a:pt x="0" y="0"/>
                                </a:moveTo>
                                <a:lnTo>
                                  <a:pt x="0" y="31264"/>
                                </a:lnTo>
                              </a:path>
                            </a:pathLst>
                          </a:custGeom>
                          <a:ln w="6936" cap="flat">
                            <a:round/>
                          </a:ln>
                        </wps:spPr>
                        <wps:style>
                          <a:lnRef idx="1">
                            <a:srgbClr val="868686"/>
                          </a:lnRef>
                          <a:fillRef idx="0">
                            <a:srgbClr val="000000">
                              <a:alpha val="0"/>
                            </a:srgbClr>
                          </a:fillRef>
                          <a:effectRef idx="0">
                            <a:scrgbClr r="0" g="0" b="0"/>
                          </a:effectRef>
                          <a:fontRef idx="none"/>
                        </wps:style>
                        <wps:bodyPr/>
                      </wps:wsp>
                      <wps:wsp>
                        <wps:cNvPr id="293" name="Rectangle 293"/>
                        <wps:cNvSpPr/>
                        <wps:spPr>
                          <a:xfrm>
                            <a:off x="974363" y="147344"/>
                            <a:ext cx="842834" cy="180493"/>
                          </a:xfrm>
                          <a:prstGeom prst="rect">
                            <a:avLst/>
                          </a:prstGeom>
                          <a:ln>
                            <a:noFill/>
                          </a:ln>
                        </wps:spPr>
                        <wps:txbx>
                          <w:txbxContent>
                            <w:p w:rsidR="009D3CA5" w:rsidRDefault="00A61820">
                              <w:pPr>
                                <w:spacing w:after="160" w:line="259" w:lineRule="auto"/>
                                <w:ind w:left="0" w:right="0" w:firstLine="0"/>
                              </w:pPr>
                              <w:r>
                                <w:rPr>
                                  <w:w w:val="93"/>
                                  <w:sz w:val="21"/>
                                </w:rPr>
                                <w:t>第３次産業</w:t>
                              </w:r>
                            </w:p>
                          </w:txbxContent>
                        </wps:txbx>
                        <wps:bodyPr horzOverflow="overflow" vert="horz" lIns="0" tIns="0" rIns="0" bIns="0" rtlCol="0">
                          <a:noAutofit/>
                        </wps:bodyPr>
                      </wps:wsp>
                      <wps:wsp>
                        <wps:cNvPr id="294" name="Rectangle 294"/>
                        <wps:cNvSpPr/>
                        <wps:spPr>
                          <a:xfrm>
                            <a:off x="1171086" y="330260"/>
                            <a:ext cx="318592" cy="183529"/>
                          </a:xfrm>
                          <a:prstGeom prst="rect">
                            <a:avLst/>
                          </a:prstGeom>
                          <a:ln>
                            <a:noFill/>
                          </a:ln>
                        </wps:spPr>
                        <wps:txbx>
                          <w:txbxContent>
                            <w:p w:rsidR="009D3CA5" w:rsidRDefault="00A61820">
                              <w:pPr>
                                <w:spacing w:after="160" w:line="259" w:lineRule="auto"/>
                                <w:ind w:left="0" w:right="0" w:firstLine="0"/>
                              </w:pPr>
                              <w:r>
                                <w:rPr>
                                  <w:rFonts w:ascii="Calibri" w:eastAsia="Calibri" w:hAnsi="Calibri" w:cs="Calibri"/>
                                  <w:sz w:val="21"/>
                                </w:rPr>
                                <w:t>81.0</w:t>
                              </w:r>
                            </w:p>
                          </w:txbxContent>
                        </wps:txbx>
                        <wps:bodyPr horzOverflow="overflow" vert="horz" lIns="0" tIns="0" rIns="0" bIns="0" rtlCol="0">
                          <a:noAutofit/>
                        </wps:bodyPr>
                      </wps:wsp>
                      <wps:wsp>
                        <wps:cNvPr id="295" name="Rectangle 295"/>
                        <wps:cNvSpPr/>
                        <wps:spPr>
                          <a:xfrm>
                            <a:off x="2604114" y="201380"/>
                            <a:ext cx="345950" cy="115502"/>
                          </a:xfrm>
                          <a:prstGeom prst="rect">
                            <a:avLst/>
                          </a:prstGeom>
                          <a:ln>
                            <a:noFill/>
                          </a:ln>
                        </wps:spPr>
                        <wps:txbx>
                          <w:txbxContent>
                            <w:p w:rsidR="009D3CA5" w:rsidRDefault="00A61820">
                              <w:pPr>
                                <w:spacing w:after="160" w:line="259" w:lineRule="auto"/>
                                <w:ind w:left="0" w:right="0" w:firstLine="0"/>
                              </w:pPr>
                              <w:r>
                                <w:rPr>
                                  <w:w w:val="99"/>
                                  <w:sz w:val="14"/>
                                </w:rPr>
                                <w:t>公務等</w:t>
                              </w:r>
                            </w:p>
                          </w:txbxContent>
                        </wps:txbx>
                        <wps:bodyPr horzOverflow="overflow" vert="horz" lIns="0" tIns="0" rIns="0" bIns="0" rtlCol="0">
                          <a:noAutofit/>
                        </wps:bodyPr>
                      </wps:wsp>
                      <wps:wsp>
                        <wps:cNvPr id="296" name="Rectangle 296"/>
                        <wps:cNvSpPr/>
                        <wps:spPr>
                          <a:xfrm>
                            <a:off x="2679547" y="318624"/>
                            <a:ext cx="146380" cy="117960"/>
                          </a:xfrm>
                          <a:prstGeom prst="rect">
                            <a:avLst/>
                          </a:prstGeom>
                          <a:ln>
                            <a:noFill/>
                          </a:ln>
                        </wps:spPr>
                        <wps:txbx>
                          <w:txbxContent>
                            <w:p w:rsidR="009D3CA5" w:rsidRDefault="00A61820">
                              <w:pPr>
                                <w:spacing w:after="160" w:line="259" w:lineRule="auto"/>
                                <w:ind w:left="0" w:right="0" w:firstLine="0"/>
                              </w:pPr>
                              <w:r>
                                <w:rPr>
                                  <w:rFonts w:ascii="Calibri" w:eastAsia="Calibri" w:hAnsi="Calibri" w:cs="Calibri"/>
                                  <w:sz w:val="14"/>
                                </w:rPr>
                                <w:t>9.6</w:t>
                              </w:r>
                            </w:p>
                          </w:txbxContent>
                        </wps:txbx>
                        <wps:bodyPr horzOverflow="overflow" vert="horz" lIns="0" tIns="0" rIns="0" bIns="0" rtlCol="0">
                          <a:noAutofit/>
                        </wps:bodyPr>
                      </wps:wsp>
                      <wps:wsp>
                        <wps:cNvPr id="297" name="Rectangle 297"/>
                        <wps:cNvSpPr/>
                        <wps:spPr>
                          <a:xfrm>
                            <a:off x="2173579" y="620087"/>
                            <a:ext cx="576583" cy="115502"/>
                          </a:xfrm>
                          <a:prstGeom prst="rect">
                            <a:avLst/>
                          </a:prstGeom>
                          <a:ln>
                            <a:noFill/>
                          </a:ln>
                        </wps:spPr>
                        <wps:txbx>
                          <w:txbxContent>
                            <w:p w:rsidR="009D3CA5" w:rsidRDefault="00A61820">
                              <w:pPr>
                                <w:spacing w:after="160" w:line="259" w:lineRule="auto"/>
                                <w:ind w:left="0" w:right="0" w:firstLine="0"/>
                              </w:pPr>
                              <w:r>
                                <w:rPr>
                                  <w:w w:val="99"/>
                                  <w:sz w:val="14"/>
                                </w:rPr>
                                <w:t>農林水産業</w:t>
                              </w:r>
                            </w:p>
                          </w:txbxContent>
                        </wps:txbx>
                        <wps:bodyPr horzOverflow="overflow" vert="horz" lIns="0" tIns="0" rIns="0" bIns="0" rtlCol="0">
                          <a:noAutofit/>
                        </wps:bodyPr>
                      </wps:wsp>
                      <wps:wsp>
                        <wps:cNvPr id="298" name="Rectangle 298"/>
                        <wps:cNvSpPr/>
                        <wps:spPr>
                          <a:xfrm>
                            <a:off x="2627043" y="629586"/>
                            <a:ext cx="145991" cy="117646"/>
                          </a:xfrm>
                          <a:prstGeom prst="rect">
                            <a:avLst/>
                          </a:prstGeom>
                          <a:ln>
                            <a:noFill/>
                          </a:ln>
                        </wps:spPr>
                        <wps:txbx>
                          <w:txbxContent>
                            <w:p w:rsidR="009D3CA5" w:rsidRDefault="00A61820">
                              <w:pPr>
                                <w:spacing w:after="160" w:line="259" w:lineRule="auto"/>
                                <w:ind w:left="0" w:right="0" w:firstLine="0"/>
                              </w:pPr>
                              <w:r>
                                <w:rPr>
                                  <w:rFonts w:ascii="Calibri" w:eastAsia="Calibri" w:hAnsi="Calibri" w:cs="Calibri"/>
                                  <w:sz w:val="14"/>
                                </w:rPr>
                                <w:t>0.1</w:t>
                              </w:r>
                            </w:p>
                          </w:txbxContent>
                        </wps:txbx>
                        <wps:bodyPr horzOverflow="overflow" vert="horz" lIns="0" tIns="0" rIns="0" bIns="0" rtlCol="0">
                          <a:noAutofit/>
                        </wps:bodyPr>
                      </wps:wsp>
                      <wps:wsp>
                        <wps:cNvPr id="301" name="Rectangle 301"/>
                        <wps:cNvSpPr/>
                        <wps:spPr>
                          <a:xfrm>
                            <a:off x="2933880" y="681688"/>
                            <a:ext cx="345950" cy="115503"/>
                          </a:xfrm>
                          <a:prstGeom prst="rect">
                            <a:avLst/>
                          </a:prstGeom>
                          <a:ln>
                            <a:noFill/>
                          </a:ln>
                        </wps:spPr>
                        <wps:txbx>
                          <w:txbxContent>
                            <w:p w:rsidR="009D3CA5" w:rsidRDefault="00A61820">
                              <w:pPr>
                                <w:spacing w:after="160" w:line="259" w:lineRule="auto"/>
                                <w:ind w:left="0" w:right="0" w:firstLine="0"/>
                              </w:pPr>
                              <w:r>
                                <w:rPr>
                                  <w:w w:val="99"/>
                                  <w:sz w:val="14"/>
                                </w:rPr>
                                <w:t>建設業</w:t>
                              </w:r>
                            </w:p>
                          </w:txbxContent>
                        </wps:txbx>
                        <wps:bodyPr horzOverflow="overflow" vert="horz" lIns="0" tIns="0" rIns="0" bIns="0" rtlCol="0">
                          <a:noAutofit/>
                        </wps:bodyPr>
                      </wps:wsp>
                      <wps:wsp>
                        <wps:cNvPr id="302" name="Rectangle 302"/>
                        <wps:cNvSpPr/>
                        <wps:spPr>
                          <a:xfrm>
                            <a:off x="3213838" y="691187"/>
                            <a:ext cx="145991" cy="117646"/>
                          </a:xfrm>
                          <a:prstGeom prst="rect">
                            <a:avLst/>
                          </a:prstGeom>
                          <a:ln>
                            <a:noFill/>
                          </a:ln>
                        </wps:spPr>
                        <wps:txbx>
                          <w:txbxContent>
                            <w:p w:rsidR="009D3CA5" w:rsidRDefault="00A61820">
                              <w:pPr>
                                <w:spacing w:after="160" w:line="259" w:lineRule="auto"/>
                                <w:ind w:left="0" w:right="0" w:firstLine="0"/>
                              </w:pPr>
                              <w:r>
                                <w:rPr>
                                  <w:rFonts w:ascii="Calibri" w:eastAsia="Calibri" w:hAnsi="Calibri" w:cs="Calibri"/>
                                  <w:sz w:val="14"/>
                                </w:rPr>
                                <w:t>4.6</w:t>
                              </w:r>
                            </w:p>
                          </w:txbxContent>
                        </wps:txbx>
                        <wps:bodyPr horzOverflow="overflow" vert="horz" lIns="0" tIns="0" rIns="0" bIns="0" rtlCol="0">
                          <a:noAutofit/>
                        </wps:bodyPr>
                      </wps:wsp>
                      <wps:wsp>
                        <wps:cNvPr id="310" name="Shape 310"/>
                        <wps:cNvSpPr/>
                        <wps:spPr>
                          <a:xfrm>
                            <a:off x="2947945" y="0"/>
                            <a:ext cx="0" cy="195362"/>
                          </a:xfrm>
                          <a:custGeom>
                            <a:avLst/>
                            <a:gdLst/>
                            <a:ahLst/>
                            <a:cxnLst/>
                            <a:rect l="0" t="0" r="0" b="0"/>
                            <a:pathLst>
                              <a:path h="195362">
                                <a:moveTo>
                                  <a:pt x="0" y="0"/>
                                </a:moveTo>
                                <a:lnTo>
                                  <a:pt x="0" y="195362"/>
                                </a:lnTo>
                              </a:path>
                            </a:pathLst>
                          </a:custGeom>
                          <a:ln w="6936" cap="flat">
                            <a:round/>
                          </a:ln>
                        </wps:spPr>
                        <wps:style>
                          <a:lnRef idx="1">
                            <a:srgbClr val="000000"/>
                          </a:lnRef>
                          <a:fillRef idx="0">
                            <a:srgbClr val="000000">
                              <a:alpha val="0"/>
                            </a:srgbClr>
                          </a:fillRef>
                          <a:effectRef idx="0">
                            <a:scrgbClr r="0" g="0" b="0"/>
                          </a:effectRef>
                          <a:fontRef idx="none"/>
                        </wps:style>
                        <wps:bodyPr/>
                      </wps:wsp>
                      <wps:wsp>
                        <wps:cNvPr id="311" name="Shape 311"/>
                        <wps:cNvSpPr/>
                        <wps:spPr>
                          <a:xfrm>
                            <a:off x="3113261" y="448079"/>
                            <a:ext cx="0" cy="195400"/>
                          </a:xfrm>
                          <a:custGeom>
                            <a:avLst/>
                            <a:gdLst/>
                            <a:ahLst/>
                            <a:cxnLst/>
                            <a:rect l="0" t="0" r="0" b="0"/>
                            <a:pathLst>
                              <a:path h="195400">
                                <a:moveTo>
                                  <a:pt x="0" y="0"/>
                                </a:moveTo>
                                <a:lnTo>
                                  <a:pt x="0" y="195400"/>
                                </a:lnTo>
                              </a:path>
                            </a:pathLst>
                          </a:custGeom>
                          <a:ln w="6936" cap="flat">
                            <a:round/>
                          </a:ln>
                        </wps:spPr>
                        <wps:style>
                          <a:lnRef idx="1">
                            <a:srgbClr val="000000"/>
                          </a:lnRef>
                          <a:fillRef idx="0">
                            <a:srgbClr val="000000">
                              <a:alpha val="0"/>
                            </a:srgbClr>
                          </a:fillRef>
                          <a:effectRef idx="0">
                            <a:scrgbClr r="0" g="0" b="0"/>
                          </a:effectRef>
                          <a:fontRef idx="none"/>
                        </wps:style>
                        <wps:bodyPr/>
                      </wps:wsp>
                      <wps:wsp>
                        <wps:cNvPr id="312" name="Shape 312"/>
                        <wps:cNvSpPr/>
                        <wps:spPr>
                          <a:xfrm>
                            <a:off x="2759508" y="492081"/>
                            <a:ext cx="130056" cy="166452"/>
                          </a:xfrm>
                          <a:custGeom>
                            <a:avLst/>
                            <a:gdLst/>
                            <a:ahLst/>
                            <a:cxnLst/>
                            <a:rect l="0" t="0" r="0" b="0"/>
                            <a:pathLst>
                              <a:path w="130056" h="166452">
                                <a:moveTo>
                                  <a:pt x="130056" y="0"/>
                                </a:moveTo>
                                <a:lnTo>
                                  <a:pt x="0" y="166452"/>
                                </a:lnTo>
                              </a:path>
                            </a:pathLst>
                          </a:custGeom>
                          <a:ln w="693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32" style="width:261.701pt;height:65.6432pt;position:absolute;mso-position-horizontal-relative:text;mso-position-horizontal:absolute;margin-left:269.803pt;mso-position-vertical-relative:text;margin-top:7.96049pt;" coordsize="33236,8336">
                <v:shape id="Shape 4936" style="position:absolute;width:25803;height:4295;left:11;top:821;" coordsize="2580319,429591" path="m0,0l2580319,0l2580319,429591l0,429591l0,0">
                  <v:stroke weight="0pt" endcap="flat" joinstyle="miter" miterlimit="10" on="false" color="#000000" opacity="0"/>
                  <v:fill on="true" color="#ffff00"/>
                </v:shape>
                <v:shape id="Shape 274" style="position:absolute;width:12913;height:88;left:0;top:5144;" coordsize="1291316,8878" path="m0,0l1156,1158l1291316,1158l1291316,8878l1156,8878l0,8398l0,0x">
                  <v:stroke weight="0pt" endcap="flat" joinstyle="miter" miterlimit="10" on="false" color="#000000" opacity="0"/>
                  <v:fill on="true" color="#000000"/>
                </v:shape>
                <v:shape id="Shape 275" style="position:absolute;width:12863;height:4218;left:50;top:860;" coordsize="1286306,421872" path="m0,0l1286306,0l1286306,7719l7707,7719l7707,414152l1286306,414152l1286306,421872l0,421872l0,0x">
                  <v:stroke weight="0pt" endcap="flat" joinstyle="miter" miterlimit="10" on="false" color="#000000" opacity="0"/>
                  <v:fill on="true" color="#000000"/>
                </v:shape>
                <v:shape id="Shape 276" style="position:absolute;width:12913;height:88;left:0;top:705;" coordsize="1291316,8878" path="m1156,0l1291316,0l1291316,7719l1156,7719l0,8878l0,479l1156,0x">
                  <v:stroke weight="0pt" endcap="flat" joinstyle="miter" miterlimit="10" on="false" color="#000000" opacity="0"/>
                  <v:fill on="true" color="#000000"/>
                </v:shape>
                <v:shape id="Shape 277" style="position:absolute;width:12863;height:4218;left:12913;top:860;" coordsize="1286305,421872" path="m0,0l1286305,0l1286305,421872l0,421872l0,414152l1278599,414152l1278599,7719l0,7719l0,0x">
                  <v:stroke weight="0pt" endcap="flat" joinstyle="miter" miterlimit="10" on="false" color="#000000" opacity="0"/>
                  <v:fill on="true" color="#000000"/>
                </v:shape>
                <v:shape id="Shape 278" style="position:absolute;width:13017;height:4527;left:12913;top:705;" coordsize="1301720,452750" path="m0,0l1290159,0c1296517,0,1301720,5182,1301720,11579l1301720,441170c1301720,447568,1296517,452750,1290159,452750l0,452750l0,445030l1290159,445030c1292279,445030,1294013,443303,1294013,441170l1294013,11579c1294013,9447,1292279,7719,1290159,7719l0,7719l0,0x">
                  <v:stroke weight="0pt" endcap="flat" joinstyle="miter" miterlimit="10" on="false" color="#000000" opacity="0"/>
                  <v:fill on="true" color="#000000"/>
                </v:shape>
                <v:shape id="Shape 4937" style="position:absolute;width:3063;height:4295;left:25814;top:821;" coordsize="306355,429591" path="m0,0l306355,0l306355,429591l0,429591l0,0">
                  <v:stroke weight="0pt" endcap="flat" joinstyle="miter" miterlimit="10" on="false" color="#000000" opacity="0"/>
                  <v:fill on="true" color="#92d050"/>
                </v:shape>
                <v:shape id="Shape 280" style="position:absolute;width:3063;height:4295;left:25814;top:821;" coordsize="306355,429591" path="m0,429591l306355,429591l306355,0l0,0x">
                  <v:stroke weight="0.546169pt" endcap="flat" joinstyle="round" on="true" color="#000000"/>
                  <v:fill on="false" color="#000000" opacity="0"/>
                </v:shape>
                <v:shape id="Shape 4938" style="position:absolute;width:91;height:4295;left:28878;top:821;" coordsize="9144,429591" path="m0,0l9144,0l9144,429591l0,429591l0,0">
                  <v:stroke weight="0pt" endcap="flat" joinstyle="round" on="false" color="#000000" opacity="0"/>
                  <v:fill on="true" color="#c0504d"/>
                </v:shape>
                <v:shape id="Shape 4939" style="position:absolute;width:1491;height:4295;left:28912;top:821;" coordsize="149131,429591" path="m0,0l149131,0l149131,429591l0,429591l0,0">
                  <v:stroke weight="0pt" endcap="flat" joinstyle="round" on="false" color="#000000" opacity="0"/>
                  <v:fill on="true" color="#00b0f0"/>
                </v:shape>
                <v:shape id="Shape 283" style="position:absolute;width:1491;height:4295;left:28912;top:821;" coordsize="149131,429591" path="m0,429591l149131,429591l149131,0l0,0x">
                  <v:stroke weight="0.546169pt" endcap="flat" joinstyle="round" on="true" color="#000000"/>
                  <v:fill on="false" color="#000000" opacity="0"/>
                </v:shape>
                <v:shape id="Shape 4940" style="position:absolute;width:1468;height:4295;left:30404;top:821;" coordsize="146820,429591" path="m0,0l146820,0l146820,429591l0,429591l0,0">
                  <v:stroke weight="0pt" endcap="flat" joinstyle="round" on="false" color="#000000" opacity="0"/>
                  <v:fill on="true" color="#ffc000"/>
                </v:shape>
                <v:shape id="Shape 285" style="position:absolute;width:1468;height:4295;left:30404;top:821;" coordsize="146820,429591" path="m0,429591l146820,429591l146820,0l0,0x">
                  <v:stroke weight="0.546169pt" endcap="flat" joinstyle="round" on="true" color="#000000"/>
                  <v:fill on="false" color="#000000" opacity="0"/>
                </v:shape>
                <v:shape id="Shape 286" style="position:absolute;width:31860;height:0;left:11;top:8336;" coordsize="3186093,0" path="m0,0l3186093,0">
                  <v:stroke weight="0.546169pt" endcap="flat" joinstyle="round" on="true" color="#868686"/>
                  <v:fill on="false" color="#000000" opacity="0"/>
                </v:shape>
                <v:shape id="Shape 287" style="position:absolute;width:0;height:312;left:11;top:8024;" coordsize="0,31264" path="m0,0l0,31264">
                  <v:stroke weight="0.546169pt" endcap="flat" joinstyle="round" on="true" color="#868686"/>
                  <v:fill on="false" color="#000000" opacity="0"/>
                </v:shape>
                <v:shape id="Shape 288" style="position:absolute;width:0;height:312;left:6381;top:8024;" coordsize="0,31264" path="m0,0l0,31264">
                  <v:stroke weight="0.546169pt" endcap="flat" joinstyle="round" on="true" color="#868686"/>
                  <v:fill on="false" color="#000000" opacity="0"/>
                </v:shape>
                <v:shape id="Shape 289" style="position:absolute;width:0;height:312;left:12751;top:8024;" coordsize="0,31264" path="m0,0l0,31264">
                  <v:stroke weight="0.546169pt" endcap="flat" joinstyle="round" on="true" color="#868686"/>
                  <v:fill on="false" color="#000000" opacity="0"/>
                </v:shape>
                <v:shape id="Shape 290" style="position:absolute;width:0;height:312;left:19121;top:8024;" coordsize="0,31264" path="m0,0l0,31264">
                  <v:stroke weight="0.546169pt" endcap="flat" joinstyle="round" on="true" color="#868686"/>
                  <v:fill on="false" color="#000000" opacity="0"/>
                </v:shape>
                <v:shape id="Shape 291" style="position:absolute;width:0;height:312;left:25502;top:8024;" coordsize="0,31264" path="m0,0l0,31264">
                  <v:stroke weight="0.546169pt" endcap="flat" joinstyle="round" on="true" color="#868686"/>
                  <v:fill on="false" color="#000000" opacity="0"/>
                </v:shape>
                <v:shape id="Shape 292" style="position:absolute;width:0;height:312;left:31872;top:8024;" coordsize="0,31264" path="m0,0l0,31264">
                  <v:stroke weight="0.546169pt" endcap="flat" joinstyle="round" on="true" color="#868686"/>
                  <v:fill on="false" color="#000000" opacity="0"/>
                </v:shape>
                <v:rect id="Rectangle 293" style="position:absolute;width:8428;height:1804;left:9743;top:1473;" filled="f" stroked="f">
                  <v:textbox inset="0,0,0,0">
                    <w:txbxContent>
                      <w:p>
                        <w:pPr>
                          <w:spacing w:before="0" w:after="160" w:line="259" w:lineRule="auto"/>
                          <w:ind w:left="0" w:right="0" w:firstLine="0"/>
                        </w:pPr>
                        <w:r>
                          <w:rPr>
                            <w:rFonts w:cs="MS Mincho" w:hAnsi="MS Mincho" w:eastAsia="MS Mincho" w:ascii="MS Mincho"/>
                            <w:w w:val="93"/>
                            <w:sz w:val="21"/>
                          </w:rPr>
                          <w:t xml:space="preserve">第３次産業</w:t>
                        </w:r>
                      </w:p>
                    </w:txbxContent>
                  </v:textbox>
                </v:rect>
                <v:rect id="Rectangle 294" style="position:absolute;width:3185;height:1835;left:11710;top:3302;" filled="f" stroked="f">
                  <v:textbox inset="0,0,0,0">
                    <w:txbxContent>
                      <w:p>
                        <w:pPr>
                          <w:spacing w:before="0" w:after="160" w:line="259" w:lineRule="auto"/>
                          <w:ind w:left="0" w:right="0" w:firstLine="0"/>
                        </w:pPr>
                        <w:r>
                          <w:rPr>
                            <w:rFonts w:cs="Calibri" w:hAnsi="Calibri" w:eastAsia="Calibri" w:ascii="Calibri"/>
                            <w:sz w:val="21"/>
                          </w:rPr>
                          <w:t xml:space="preserve">81.0</w:t>
                        </w:r>
                      </w:p>
                    </w:txbxContent>
                  </v:textbox>
                </v:rect>
                <v:rect id="Rectangle 295" style="position:absolute;width:3459;height:1155;left:26041;top:2013;" filled="f" stroked="f">
                  <v:textbox inset="0,0,0,0">
                    <w:txbxContent>
                      <w:p>
                        <w:pPr>
                          <w:spacing w:before="0" w:after="160" w:line="259" w:lineRule="auto"/>
                          <w:ind w:left="0" w:right="0" w:firstLine="0"/>
                        </w:pPr>
                        <w:r>
                          <w:rPr>
                            <w:rFonts w:cs="MS Mincho" w:hAnsi="MS Mincho" w:eastAsia="MS Mincho" w:ascii="MS Mincho"/>
                            <w:w w:val="99"/>
                            <w:sz w:val="14"/>
                          </w:rPr>
                          <w:t xml:space="preserve">公務等</w:t>
                        </w:r>
                      </w:p>
                    </w:txbxContent>
                  </v:textbox>
                </v:rect>
                <v:rect id="Rectangle 296" style="position:absolute;width:1463;height:1179;left:26795;top:3186;" filled="f" stroked="f">
                  <v:textbox inset="0,0,0,0">
                    <w:txbxContent>
                      <w:p>
                        <w:pPr>
                          <w:spacing w:before="0" w:after="160" w:line="259" w:lineRule="auto"/>
                          <w:ind w:left="0" w:right="0" w:firstLine="0"/>
                        </w:pPr>
                        <w:r>
                          <w:rPr>
                            <w:rFonts w:cs="Calibri" w:hAnsi="Calibri" w:eastAsia="Calibri" w:ascii="Calibri"/>
                            <w:sz w:val="14"/>
                          </w:rPr>
                          <w:t xml:space="preserve">9.6</w:t>
                        </w:r>
                      </w:p>
                    </w:txbxContent>
                  </v:textbox>
                </v:rect>
                <v:rect id="Rectangle 297" style="position:absolute;width:5765;height:1155;left:21735;top:6200;" filled="f" stroked="f">
                  <v:textbox inset="0,0,0,0">
                    <w:txbxContent>
                      <w:p>
                        <w:pPr>
                          <w:spacing w:before="0" w:after="160" w:line="259" w:lineRule="auto"/>
                          <w:ind w:left="0" w:right="0" w:firstLine="0"/>
                        </w:pPr>
                        <w:r>
                          <w:rPr>
                            <w:rFonts w:cs="MS Mincho" w:hAnsi="MS Mincho" w:eastAsia="MS Mincho" w:ascii="MS Mincho"/>
                            <w:w w:val="99"/>
                            <w:sz w:val="14"/>
                          </w:rPr>
                          <w:t xml:space="preserve">農林水産業</w:t>
                        </w:r>
                      </w:p>
                    </w:txbxContent>
                  </v:textbox>
                </v:rect>
                <v:rect id="Rectangle 298" style="position:absolute;width:1459;height:1176;left:26270;top:6295;" filled="f" stroked="f">
                  <v:textbox inset="0,0,0,0">
                    <w:txbxContent>
                      <w:p>
                        <w:pPr>
                          <w:spacing w:before="0" w:after="160" w:line="259" w:lineRule="auto"/>
                          <w:ind w:left="0" w:right="0" w:firstLine="0"/>
                        </w:pPr>
                        <w:r>
                          <w:rPr>
                            <w:rFonts w:cs="Calibri" w:hAnsi="Calibri" w:eastAsia="Calibri" w:ascii="Calibri"/>
                            <w:sz w:val="14"/>
                          </w:rPr>
                          <w:t xml:space="preserve">0.1</w:t>
                        </w:r>
                      </w:p>
                    </w:txbxContent>
                  </v:textbox>
                </v:rect>
                <v:rect id="Rectangle 301" style="position:absolute;width:3459;height:1155;left:29338;top:6816;" filled="f" stroked="f">
                  <v:textbox inset="0,0,0,0">
                    <w:txbxContent>
                      <w:p>
                        <w:pPr>
                          <w:spacing w:before="0" w:after="160" w:line="259" w:lineRule="auto"/>
                          <w:ind w:left="0" w:right="0" w:firstLine="0"/>
                        </w:pPr>
                        <w:r>
                          <w:rPr>
                            <w:rFonts w:cs="MS Mincho" w:hAnsi="MS Mincho" w:eastAsia="MS Mincho" w:ascii="MS Mincho"/>
                            <w:w w:val="99"/>
                            <w:sz w:val="14"/>
                          </w:rPr>
                          <w:t xml:space="preserve">建設業</w:t>
                        </w:r>
                      </w:p>
                    </w:txbxContent>
                  </v:textbox>
                </v:rect>
                <v:rect id="Rectangle 302" style="position:absolute;width:1459;height:1176;left:32138;top:6911;" filled="f" stroked="f">
                  <v:textbox inset="0,0,0,0">
                    <w:txbxContent>
                      <w:p>
                        <w:pPr>
                          <w:spacing w:before="0" w:after="160" w:line="259" w:lineRule="auto"/>
                          <w:ind w:left="0" w:right="0" w:firstLine="0"/>
                        </w:pPr>
                        <w:r>
                          <w:rPr>
                            <w:rFonts w:cs="Calibri" w:hAnsi="Calibri" w:eastAsia="Calibri" w:ascii="Calibri"/>
                            <w:sz w:val="14"/>
                          </w:rPr>
                          <w:t xml:space="preserve">4.6</w:t>
                        </w:r>
                      </w:p>
                    </w:txbxContent>
                  </v:textbox>
                </v:rect>
                <v:shape id="Shape 310" style="position:absolute;width:0;height:1953;left:29479;top:0;" coordsize="0,195362" path="m0,0l0,195362">
                  <v:stroke weight="0.546169pt" endcap="flat" joinstyle="round" on="true" color="#000000"/>
                  <v:fill on="false" color="#000000" opacity="0"/>
                </v:shape>
                <v:shape id="Shape 311" style="position:absolute;width:0;height:1954;left:31132;top:4480;" coordsize="0,195400" path="m0,0l0,195400">
                  <v:stroke weight="0.546169pt" endcap="flat" joinstyle="round" on="true" color="#000000"/>
                  <v:fill on="false" color="#000000" opacity="0"/>
                </v:shape>
                <v:shape id="Shape 312" style="position:absolute;width:1300;height:1664;left:27595;top:4920;" coordsize="130056,166452" path="m130056,0l0,166452">
                  <v:stroke weight="0.546169pt" endcap="flat" joinstyle="round" on="true" color="#000000"/>
                  <v:fill on="false" color="#000000" opacity="0"/>
                </v:shape>
                <w10:wrap type="square"/>
              </v:group>
            </w:pict>
          </mc:Fallback>
        </mc:AlternateContent>
      </w:r>
      <w:r>
        <w:t>して採用されており、景気動向の事後的な確認などに活用</w:t>
      </w:r>
      <w:r>
        <w:tab/>
      </w:r>
      <w:r>
        <w:rPr>
          <w:vertAlign w:val="superscript"/>
        </w:rPr>
        <w:t>工業</w:t>
      </w:r>
      <w:r>
        <w:rPr>
          <w:vertAlign w:val="superscript"/>
        </w:rPr>
        <w:t xml:space="preserve"> </w:t>
      </w:r>
      <w:r>
        <w:rPr>
          <w:rFonts w:ascii="Calibri" w:eastAsia="Calibri" w:hAnsi="Calibri" w:cs="Calibri"/>
          <w:vertAlign w:val="superscript"/>
        </w:rPr>
        <w:t xml:space="preserve">4.7 </w:t>
      </w:r>
      <w:r>
        <w:t>されている。</w:t>
      </w:r>
      <w:r>
        <w:t xml:space="preserve"> </w:t>
      </w:r>
    </w:p>
    <w:p w:rsidR="009D3CA5" w:rsidRDefault="00A61820">
      <w:pPr>
        <w:spacing w:after="62"/>
        <w:ind w:left="252" w:right="256" w:firstLine="161"/>
      </w:pPr>
      <w:r>
        <w:t>東京都においては、第３次産業が全産業の粗付加価値額の約８割を占めており、東京都の産業の動向を見る場合、第３次産業活動指数は重要な指標である。【図１】</w:t>
      </w:r>
      <w:r>
        <w:t xml:space="preserve"> </w:t>
      </w:r>
    </w:p>
    <w:p w:rsidR="009D3CA5" w:rsidRDefault="00A61820">
      <w:pPr>
        <w:spacing w:after="0" w:line="259" w:lineRule="auto"/>
        <w:ind w:left="-31" w:right="0" w:firstLine="0"/>
      </w:pPr>
      <w:r>
        <w:t xml:space="preserve"> </w:t>
      </w:r>
      <w:r>
        <w:rPr>
          <w:sz w:val="15"/>
        </w:rPr>
        <w:t>％</w:t>
      </w:r>
    </w:p>
    <w:p w:rsidR="009D3CA5" w:rsidRDefault="00A61820">
      <w:pPr>
        <w:numPr>
          <w:ilvl w:val="0"/>
          <w:numId w:val="1"/>
        </w:numPr>
        <w:spacing w:line="377" w:lineRule="auto"/>
        <w:ind w:right="0" w:hanging="372"/>
      </w:pPr>
      <w:r>
        <w:t>公表間隔</w:t>
      </w:r>
      <w:r>
        <w:t xml:space="preserve"> </w:t>
      </w:r>
      <w:r>
        <w:rPr>
          <w:rFonts w:ascii="Calibri" w:eastAsia="Calibri" w:hAnsi="Calibri" w:cs="Calibri"/>
          <w:sz w:val="15"/>
        </w:rPr>
        <w:t>0 20 40 60 80 100</w:t>
      </w:r>
      <w:r>
        <w:t xml:space="preserve"> </w:t>
      </w:r>
      <w:r>
        <w:t>月次（当該月終了の約２か月後に公表）</w:t>
      </w:r>
      <w:r>
        <w:t xml:space="preserve"> </w:t>
      </w:r>
      <w:r>
        <w:rPr>
          <w:sz w:val="18"/>
        </w:rPr>
        <w:t>（資料）東京都全産業活動指数</w:t>
      </w:r>
      <w:r>
        <w:t xml:space="preserve"> </w:t>
      </w:r>
    </w:p>
    <w:p w:rsidR="009D3CA5" w:rsidRDefault="00A61820">
      <w:pPr>
        <w:spacing w:after="9" w:line="259" w:lineRule="auto"/>
        <w:ind w:left="2" w:right="0" w:firstLine="0"/>
      </w:pPr>
      <w:r>
        <w:t xml:space="preserve"> </w:t>
      </w:r>
    </w:p>
    <w:p w:rsidR="009D3CA5" w:rsidRDefault="00A61820">
      <w:pPr>
        <w:numPr>
          <w:ilvl w:val="0"/>
          <w:numId w:val="1"/>
        </w:numPr>
        <w:spacing w:after="10" w:line="259" w:lineRule="auto"/>
        <w:ind w:right="0" w:hanging="372"/>
      </w:pPr>
      <w:r>
        <w:t>対象とする産業</w:t>
      </w:r>
      <w:r>
        <w:t xml:space="preserve"> </w:t>
      </w:r>
    </w:p>
    <w:p w:rsidR="009D3CA5" w:rsidRDefault="00A61820">
      <w:pPr>
        <w:numPr>
          <w:ilvl w:val="0"/>
          <w:numId w:val="2"/>
        </w:numPr>
        <w:ind w:right="2133" w:hanging="559"/>
      </w:pPr>
      <w:r>
        <w:t>東京都第３次産業活動指数</w:t>
      </w:r>
      <w:r>
        <w:t xml:space="preserve"> </w:t>
      </w:r>
    </w:p>
    <w:p w:rsidR="009D3CA5" w:rsidRDefault="00A61820">
      <w:pPr>
        <w:ind w:left="413" w:right="0" w:firstLine="137"/>
      </w:pPr>
      <w:r>
        <w:t>電気・ガス・熱供給・水道業、情報通信業、運輸業</w:t>
      </w:r>
      <w:r>
        <w:t>,</w:t>
      </w:r>
      <w:r>
        <w:t>郵便業、卸売業</w:t>
      </w:r>
      <w:r>
        <w:t>,</w:t>
      </w:r>
      <w:r>
        <w:t>小売業、金融業</w:t>
      </w:r>
      <w:r>
        <w:t>,</w:t>
      </w:r>
      <w:r>
        <w:t>保険業、不動産業</w:t>
      </w:r>
      <w:r>
        <w:t>,</w:t>
      </w:r>
      <w:r>
        <w:t>物品賃貸業、学術研究</w:t>
      </w:r>
      <w:r>
        <w:t>,</w:t>
      </w:r>
      <w:r>
        <w:t>専門・技術サービス業、宿泊業</w:t>
      </w:r>
      <w:r>
        <w:t>,</w:t>
      </w:r>
      <w:r>
        <w:t>飲食サービス業、生活関連サービス業</w:t>
      </w:r>
      <w:r>
        <w:t>,</w:t>
      </w:r>
      <w:r>
        <w:t>娯楽業、教育</w:t>
      </w:r>
      <w:r>
        <w:t>,</w:t>
      </w:r>
      <w:r>
        <w:t>学習支援業、医療</w:t>
      </w:r>
      <w:r>
        <w:t>,</w:t>
      </w:r>
      <w:r>
        <w:t>福祉、複合サービス事業、サービス業（他に分類されないもの）</w:t>
      </w:r>
      <w:r>
        <w:t xml:space="preserve"> </w:t>
      </w:r>
    </w:p>
    <w:p w:rsidR="009D3CA5" w:rsidRDefault="00A61820">
      <w:pPr>
        <w:numPr>
          <w:ilvl w:val="0"/>
          <w:numId w:val="2"/>
        </w:numPr>
        <w:ind w:right="2133" w:hanging="559"/>
      </w:pPr>
      <w:r>
        <w:t>東京都全産業活動指数農林水産業、建設業、工業、第３次産業、公務等</w:t>
      </w:r>
      <w:r>
        <w:t xml:space="preserve"> </w:t>
      </w:r>
    </w:p>
    <w:p w:rsidR="009D3CA5" w:rsidRDefault="00A61820">
      <w:pPr>
        <w:spacing w:after="9" w:line="259" w:lineRule="auto"/>
        <w:ind w:left="0" w:right="0" w:firstLine="0"/>
        <w:jc w:val="right"/>
      </w:pPr>
      <w:r>
        <w:t xml:space="preserve">※ </w:t>
      </w:r>
      <w:r>
        <w:t>工業は、「東京都工業指数」（昭和</w:t>
      </w:r>
      <w:r>
        <w:t>31</w:t>
      </w:r>
      <w:r>
        <w:t>年３月から公表）の中で公表している指数を使用し、また、第３次産業、公務等は、</w:t>
      </w:r>
    </w:p>
    <w:p w:rsidR="009D3CA5" w:rsidRDefault="00A61820">
      <w:pPr>
        <w:ind w:left="697" w:right="0"/>
      </w:pPr>
      <w:r>
        <w:t>「東京都第３次産業活動指数」の中で公表している</w:t>
      </w:r>
      <w:r>
        <w:t>指数を使用している。</w:t>
      </w:r>
      <w:r>
        <w:t xml:space="preserve"> </w:t>
      </w:r>
    </w:p>
    <w:p w:rsidR="009D3CA5" w:rsidRDefault="00A61820">
      <w:pPr>
        <w:spacing w:after="11" w:line="259" w:lineRule="auto"/>
        <w:ind w:left="2" w:right="0" w:firstLine="0"/>
      </w:pPr>
      <w:r>
        <w:t xml:space="preserve"> </w:t>
      </w:r>
    </w:p>
    <w:p w:rsidR="009D3CA5" w:rsidRDefault="00A61820">
      <w:pPr>
        <w:spacing w:after="10" w:line="259" w:lineRule="auto"/>
        <w:ind w:left="-3" w:right="0"/>
      </w:pPr>
      <w:r>
        <w:t>４</w:t>
      </w:r>
      <w:r>
        <w:t xml:space="preserve"> </w:t>
      </w:r>
      <w:r>
        <w:t>作成方法</w:t>
      </w:r>
      <w:r>
        <w:t xml:space="preserve"> </w:t>
      </w:r>
    </w:p>
    <w:p w:rsidR="009D3CA5" w:rsidRDefault="00A61820">
      <w:pPr>
        <w:numPr>
          <w:ilvl w:val="0"/>
          <w:numId w:val="3"/>
        </w:numPr>
        <w:ind w:right="0" w:hanging="559"/>
      </w:pPr>
      <w:r>
        <w:t>基データ</w:t>
      </w:r>
      <w:r>
        <w:t xml:space="preserve"> </w:t>
      </w:r>
    </w:p>
    <w:p w:rsidR="009D3CA5" w:rsidRDefault="00A61820">
      <w:pPr>
        <w:ind w:left="382" w:right="0" w:firstLine="125"/>
      </w:pPr>
      <w:r>
        <w:t>全国の動向との比較が可能となるよう、経済産業省が作成する全国の「第３次産業活動指数」及び「全産業活動指数」と同種のデータを採用することを基本としている。ただし、東京都地域のデータが存在しない等の制約から、代替データや関東地域のデータ等を使用しているもの、産業分類を統合して採用しているものが一部ある。また、農林水産業は、基データは年次のデータしかないため、全国と同様に暦年のみ作成している。</w:t>
      </w:r>
      <w:r>
        <w:t xml:space="preserve"> </w:t>
      </w:r>
    </w:p>
    <w:p w:rsidR="009D3CA5" w:rsidRDefault="00A61820">
      <w:pPr>
        <w:numPr>
          <w:ilvl w:val="0"/>
          <w:numId w:val="3"/>
        </w:numPr>
        <w:ind w:right="0" w:hanging="559"/>
      </w:pPr>
      <w:r>
        <w:t>個別産業の指数の算出</w:t>
      </w:r>
      <w:r>
        <w:t xml:space="preserve"> </w:t>
      </w:r>
    </w:p>
    <w:p w:rsidR="009D3CA5" w:rsidRDefault="00A61820">
      <w:pPr>
        <w:ind w:left="410" w:right="0" w:firstLine="137"/>
      </w:pPr>
      <w:r>
        <w:t>産業ごとに、その動向を示すデータ（例：小売業なら販売額、鉄道旅客運送業なら輸送人員など）から、基準年の各月の平均を</w:t>
      </w:r>
      <w:r>
        <w:t>100</w:t>
      </w:r>
      <w:r>
        <w:t>として指数を算出する。</w:t>
      </w:r>
      <w:r>
        <w:t xml:space="preserve"> </w:t>
      </w:r>
    </w:p>
    <w:p w:rsidR="009D3CA5" w:rsidRDefault="00A61820">
      <w:pPr>
        <w:numPr>
          <w:ilvl w:val="0"/>
          <w:numId w:val="3"/>
        </w:numPr>
        <w:ind w:right="0" w:hanging="559"/>
      </w:pPr>
      <w:r>
        <w:t>総合指数の算出</w:t>
      </w:r>
      <w:r>
        <w:t xml:space="preserve"> </w:t>
      </w:r>
    </w:p>
    <w:p w:rsidR="009D3CA5" w:rsidRDefault="00A61820">
      <w:pPr>
        <w:ind w:left="557" w:right="0"/>
      </w:pPr>
      <w:r>
        <w:t>個別産業の指数を、基準年のウェイトにより加重平均するラスパイレス方式により、指数を算出する。</w:t>
      </w:r>
      <w:r>
        <w:t xml:space="preserve"> </w:t>
      </w:r>
    </w:p>
    <w:p w:rsidR="009D3CA5" w:rsidRDefault="00A61820">
      <w:pPr>
        <w:ind w:left="516" w:right="0"/>
      </w:pPr>
      <w:r>
        <w:t>ウェイトは、基準年の東京都産業連関表の粗付加価値の額により作成している（現在の基準年は平成</w:t>
      </w:r>
      <w:r>
        <w:t>17</w:t>
      </w:r>
      <w:r>
        <w:t>年）。</w:t>
      </w:r>
      <w:r>
        <w:t xml:space="preserve"> </w:t>
      </w:r>
    </w:p>
    <w:p w:rsidR="009D3CA5" w:rsidRDefault="009D3CA5">
      <w:pPr>
        <w:sectPr w:rsidR="009D3CA5">
          <w:pgSz w:w="11906" w:h="16838"/>
          <w:pgMar w:top="379" w:right="456" w:bottom="1440" w:left="564" w:header="720" w:footer="720" w:gutter="0"/>
          <w:cols w:space="720"/>
        </w:sectPr>
      </w:pPr>
    </w:p>
    <w:p w:rsidR="009D3CA5" w:rsidRDefault="00A61820">
      <w:pPr>
        <w:spacing w:after="11" w:line="259" w:lineRule="auto"/>
        <w:ind w:left="65" w:right="0" w:firstLine="0"/>
      </w:pPr>
      <w:r>
        <w:lastRenderedPageBreak/>
        <w:t xml:space="preserve"> </w:t>
      </w:r>
    </w:p>
    <w:p w:rsidR="009D3CA5" w:rsidRDefault="00A61820">
      <w:pPr>
        <w:spacing w:after="10" w:line="259" w:lineRule="auto"/>
        <w:ind w:left="-3" w:right="0"/>
      </w:pPr>
      <w:r>
        <w:t>５</w:t>
      </w:r>
      <w:r>
        <w:t xml:space="preserve"> </w:t>
      </w:r>
      <w:r>
        <w:t>動向の特徴</w:t>
      </w:r>
      <w:r>
        <w:t xml:space="preserve"> </w:t>
      </w:r>
    </w:p>
    <w:p w:rsidR="009D3CA5" w:rsidRDefault="00A61820">
      <w:pPr>
        <w:numPr>
          <w:ilvl w:val="0"/>
          <w:numId w:val="4"/>
        </w:numPr>
        <w:ind w:right="0" w:hanging="559"/>
      </w:pPr>
      <w:r>
        <w:t>都内の第３次産業と他産業との比較</w:t>
      </w:r>
      <w:r>
        <w:t xml:space="preserve"> </w:t>
      </w:r>
    </w:p>
    <w:p w:rsidR="009D3CA5" w:rsidRDefault="00A61820">
      <w:pPr>
        <w:ind w:left="444" w:right="0" w:firstLine="132"/>
      </w:pPr>
      <w:r>
        <w:t>第３次産業は、工業や建設業より安定した動向を示している。全産業</w:t>
      </w:r>
      <w:r>
        <w:t>では、第３次産業のウェイトが高いため、ほぼ</w:t>
      </w:r>
    </w:p>
    <w:p w:rsidR="009D3CA5" w:rsidRDefault="00A61820">
      <w:pPr>
        <w:ind w:left="454" w:right="0"/>
      </w:pPr>
      <w:r>
        <w:t>同じ推移となっている。【図２】</w:t>
      </w:r>
      <w:r>
        <w:t xml:space="preserve"> </w:t>
      </w:r>
    </w:p>
    <w:p w:rsidR="009D3CA5" w:rsidRDefault="00A61820">
      <w:pPr>
        <w:spacing w:after="11" w:line="259" w:lineRule="auto"/>
        <w:ind w:left="576" w:right="0" w:firstLine="0"/>
      </w:pPr>
      <w:r>
        <w:t xml:space="preserve"> </w:t>
      </w:r>
    </w:p>
    <w:p w:rsidR="009D3CA5" w:rsidRDefault="00A61820">
      <w:pPr>
        <w:ind w:left="-3" w:right="0"/>
      </w:pPr>
      <w:r>
        <w:t xml:space="preserve"> </w:t>
      </w:r>
      <w:r>
        <w:t>【図２】産業別の指数の時系列比較（平成</w:t>
      </w:r>
      <w:r>
        <w:t>17</w:t>
      </w:r>
      <w:r>
        <w:t>年～）</w:t>
      </w:r>
      <w:r>
        <w:t xml:space="preserve"> </w:t>
      </w:r>
    </w:p>
    <w:p w:rsidR="009D3CA5" w:rsidRDefault="00A61820">
      <w:pPr>
        <w:spacing w:after="199" w:line="259" w:lineRule="auto"/>
        <w:ind w:left="30" w:right="0" w:firstLine="0"/>
      </w:pPr>
      <w:r>
        <w:rPr>
          <w:noProof/>
        </w:rPr>
        <w:lastRenderedPageBreak/>
        <w:drawing>
          <wp:inline distT="0" distB="0" distL="0" distR="0">
            <wp:extent cx="3130296" cy="1359409"/>
            <wp:effectExtent l="0" t="0" r="0" b="0"/>
            <wp:docPr id="4856" name="Picture 4856"/>
            <wp:cNvGraphicFramePr/>
            <a:graphic xmlns:a="http://schemas.openxmlformats.org/drawingml/2006/main">
              <a:graphicData uri="http://schemas.openxmlformats.org/drawingml/2006/picture">
                <pic:pic xmlns:pic="http://schemas.openxmlformats.org/drawingml/2006/picture">
                  <pic:nvPicPr>
                    <pic:cNvPr id="4856" name="Picture 4856"/>
                    <pic:cNvPicPr/>
                  </pic:nvPicPr>
                  <pic:blipFill>
                    <a:blip r:embed="rId7"/>
                    <a:stretch>
                      <a:fillRect/>
                    </a:stretch>
                  </pic:blipFill>
                  <pic:spPr>
                    <a:xfrm>
                      <a:off x="0" y="0"/>
                      <a:ext cx="3130296" cy="1359409"/>
                    </a:xfrm>
                    <a:prstGeom prst="rect">
                      <a:avLst/>
                    </a:prstGeom>
                  </pic:spPr>
                </pic:pic>
              </a:graphicData>
            </a:graphic>
          </wp:inline>
        </w:drawing>
      </w:r>
    </w:p>
    <w:p w:rsidR="009D3CA5" w:rsidRDefault="00A61820">
      <w:pPr>
        <w:spacing w:after="18" w:line="259" w:lineRule="auto"/>
        <w:ind w:left="0" w:right="0" w:firstLine="0"/>
      </w:pPr>
      <w:r>
        <w:rPr>
          <w:sz w:val="18"/>
        </w:rPr>
        <w:t>注）全産業は、農林水産業を除く指数である（図２、３）。</w:t>
      </w:r>
      <w:r>
        <w:t xml:space="preserve"> </w:t>
      </w:r>
    </w:p>
    <w:p w:rsidR="009D3CA5" w:rsidRDefault="00A61820">
      <w:pPr>
        <w:spacing w:after="0" w:line="259" w:lineRule="auto"/>
        <w:ind w:left="34" w:right="0" w:firstLine="0"/>
      </w:pPr>
      <w:r>
        <w:t xml:space="preserve"> </w:t>
      </w:r>
    </w:p>
    <w:p w:rsidR="009D3CA5" w:rsidRDefault="00A61820">
      <w:pPr>
        <w:numPr>
          <w:ilvl w:val="0"/>
          <w:numId w:val="4"/>
        </w:numPr>
        <w:ind w:right="0" w:hanging="559"/>
      </w:pPr>
      <w:r>
        <w:t>全国との比較</w:t>
      </w:r>
      <w:r>
        <w:t xml:space="preserve"> </w:t>
      </w:r>
    </w:p>
    <w:p w:rsidR="009D3CA5" w:rsidRDefault="00A61820">
      <w:pPr>
        <w:spacing w:after="545"/>
        <w:ind w:left="437" w:right="0" w:firstLine="137"/>
      </w:pPr>
      <w:r>
        <w:lastRenderedPageBreak/>
        <w:t>全産業活動指数を全国と比較すると、都も全国の動向と同様な動きとなっている。【図３】</w:t>
      </w:r>
      <w:r>
        <w:t xml:space="preserve"> </w:t>
      </w:r>
    </w:p>
    <w:p w:rsidR="009D3CA5" w:rsidRDefault="00A61820">
      <w:pPr>
        <w:ind w:left="-3" w:right="0"/>
      </w:pPr>
      <w:r>
        <w:t>【図３】都と全国の指数の時系列比較（平成</w:t>
      </w:r>
      <w:r>
        <w:t>17</w:t>
      </w:r>
      <w:r>
        <w:t>年～）</w:t>
      </w:r>
      <w:r>
        <w:t xml:space="preserve"> </w:t>
      </w:r>
    </w:p>
    <w:p w:rsidR="009D3CA5" w:rsidRDefault="00A61820">
      <w:pPr>
        <w:spacing w:after="185" w:line="259" w:lineRule="auto"/>
        <w:ind w:left="29" w:right="0" w:firstLine="0"/>
      </w:pPr>
      <w:r>
        <w:rPr>
          <w:noProof/>
        </w:rPr>
        <w:drawing>
          <wp:inline distT="0" distB="0" distL="0" distR="0">
            <wp:extent cx="3102864" cy="1365504"/>
            <wp:effectExtent l="0" t="0" r="0" b="0"/>
            <wp:docPr id="4858" name="Picture 4858"/>
            <wp:cNvGraphicFramePr/>
            <a:graphic xmlns:a="http://schemas.openxmlformats.org/drawingml/2006/main">
              <a:graphicData uri="http://schemas.openxmlformats.org/drawingml/2006/picture">
                <pic:pic xmlns:pic="http://schemas.openxmlformats.org/drawingml/2006/picture">
                  <pic:nvPicPr>
                    <pic:cNvPr id="4858" name="Picture 4858"/>
                    <pic:cNvPicPr/>
                  </pic:nvPicPr>
                  <pic:blipFill>
                    <a:blip r:embed="rId8"/>
                    <a:stretch>
                      <a:fillRect/>
                    </a:stretch>
                  </pic:blipFill>
                  <pic:spPr>
                    <a:xfrm>
                      <a:off x="0" y="0"/>
                      <a:ext cx="3102864" cy="1365504"/>
                    </a:xfrm>
                    <a:prstGeom prst="rect">
                      <a:avLst/>
                    </a:prstGeom>
                  </pic:spPr>
                </pic:pic>
              </a:graphicData>
            </a:graphic>
          </wp:inline>
        </w:drawing>
      </w:r>
    </w:p>
    <w:p w:rsidR="009D3CA5" w:rsidRDefault="00A61820">
      <w:pPr>
        <w:spacing w:after="0" w:line="259" w:lineRule="auto"/>
        <w:ind w:left="0" w:right="1" w:firstLine="0"/>
        <w:jc w:val="right"/>
      </w:pPr>
      <w:r>
        <w:rPr>
          <w:sz w:val="18"/>
        </w:rPr>
        <w:t>（資料）東京都全産業活動指数（図２、３）</w:t>
      </w:r>
      <w:r>
        <w:t xml:space="preserve"> </w:t>
      </w:r>
    </w:p>
    <w:sectPr w:rsidR="009D3CA5">
      <w:type w:val="continuous"/>
      <w:pgSz w:w="11906" w:h="16838"/>
      <w:pgMar w:top="1440" w:right="657" w:bottom="1221" w:left="533" w:header="720" w:footer="720" w:gutter="0"/>
      <w:cols w:num="2" w:space="2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820" w:rsidRDefault="00A61820" w:rsidP="00376C61">
      <w:pPr>
        <w:spacing w:after="0" w:line="240" w:lineRule="auto"/>
      </w:pPr>
      <w:r>
        <w:separator/>
      </w:r>
    </w:p>
  </w:endnote>
  <w:endnote w:type="continuationSeparator" w:id="0">
    <w:p w:rsidR="00A61820" w:rsidRDefault="00A61820" w:rsidP="00376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820" w:rsidRDefault="00A61820" w:rsidP="00376C61">
      <w:pPr>
        <w:spacing w:after="0" w:line="240" w:lineRule="auto"/>
      </w:pPr>
      <w:r>
        <w:separator/>
      </w:r>
    </w:p>
  </w:footnote>
  <w:footnote w:type="continuationSeparator" w:id="0">
    <w:p w:rsidR="00A61820" w:rsidRDefault="00A61820" w:rsidP="00376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B0A61"/>
    <w:multiLevelType w:val="hybridMultilevel"/>
    <w:tmpl w:val="D7988D46"/>
    <w:lvl w:ilvl="0" w:tplc="2424DC34">
      <w:start w:val="1"/>
      <w:numFmt w:val="decimalFullWidth"/>
      <w:lvlText w:val="（%1）"/>
      <w:lvlJc w:val="left"/>
      <w:pPr>
        <w:ind w:left="55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5D66ABBE">
      <w:start w:val="1"/>
      <w:numFmt w:val="lowerLetter"/>
      <w:lvlText w:val="%2"/>
      <w:lvlJc w:val="left"/>
      <w:pPr>
        <w:ind w:left="111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1B04BB00">
      <w:start w:val="1"/>
      <w:numFmt w:val="lowerRoman"/>
      <w:lvlText w:val="%3"/>
      <w:lvlJc w:val="left"/>
      <w:pPr>
        <w:ind w:left="183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79A400D2">
      <w:start w:val="1"/>
      <w:numFmt w:val="decimal"/>
      <w:lvlText w:val="%4"/>
      <w:lvlJc w:val="left"/>
      <w:pPr>
        <w:ind w:left="255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C1EC08D6">
      <w:start w:val="1"/>
      <w:numFmt w:val="lowerLetter"/>
      <w:lvlText w:val="%5"/>
      <w:lvlJc w:val="left"/>
      <w:pPr>
        <w:ind w:left="327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57BA09B4">
      <w:start w:val="1"/>
      <w:numFmt w:val="lowerRoman"/>
      <w:lvlText w:val="%6"/>
      <w:lvlJc w:val="left"/>
      <w:pPr>
        <w:ind w:left="399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C36C9424">
      <w:start w:val="1"/>
      <w:numFmt w:val="decimal"/>
      <w:lvlText w:val="%7"/>
      <w:lvlJc w:val="left"/>
      <w:pPr>
        <w:ind w:left="471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C1848978">
      <w:start w:val="1"/>
      <w:numFmt w:val="lowerLetter"/>
      <w:lvlText w:val="%8"/>
      <w:lvlJc w:val="left"/>
      <w:pPr>
        <w:ind w:left="543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4EFEB9E2">
      <w:start w:val="1"/>
      <w:numFmt w:val="lowerRoman"/>
      <w:lvlText w:val="%9"/>
      <w:lvlJc w:val="left"/>
      <w:pPr>
        <w:ind w:left="615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AB51F9D"/>
    <w:multiLevelType w:val="hybridMultilevel"/>
    <w:tmpl w:val="19427164"/>
    <w:lvl w:ilvl="0" w:tplc="A89028B0">
      <w:start w:val="1"/>
      <w:numFmt w:val="decimalFullWidth"/>
      <w:lvlText w:val="%1"/>
      <w:lvlJc w:val="left"/>
      <w:pPr>
        <w:ind w:left="37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2D9E86FE">
      <w:start w:val="1"/>
      <w:numFmt w:val="lowerLetter"/>
      <w:lvlText w:val="%2"/>
      <w:lvlJc w:val="left"/>
      <w:pPr>
        <w:ind w:left="111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584A74EC">
      <w:start w:val="1"/>
      <w:numFmt w:val="lowerRoman"/>
      <w:lvlText w:val="%3"/>
      <w:lvlJc w:val="left"/>
      <w:pPr>
        <w:ind w:left="183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E084C6CC">
      <w:start w:val="1"/>
      <w:numFmt w:val="decimal"/>
      <w:lvlText w:val="%4"/>
      <w:lvlJc w:val="left"/>
      <w:pPr>
        <w:ind w:left="255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29341E2E">
      <w:start w:val="1"/>
      <w:numFmt w:val="lowerLetter"/>
      <w:lvlText w:val="%5"/>
      <w:lvlJc w:val="left"/>
      <w:pPr>
        <w:ind w:left="327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2154D4F8">
      <w:start w:val="1"/>
      <w:numFmt w:val="lowerRoman"/>
      <w:lvlText w:val="%6"/>
      <w:lvlJc w:val="left"/>
      <w:pPr>
        <w:ind w:left="399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D868B722">
      <w:start w:val="1"/>
      <w:numFmt w:val="decimal"/>
      <w:lvlText w:val="%7"/>
      <w:lvlJc w:val="left"/>
      <w:pPr>
        <w:ind w:left="471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303E1A4C">
      <w:start w:val="1"/>
      <w:numFmt w:val="lowerLetter"/>
      <w:lvlText w:val="%8"/>
      <w:lvlJc w:val="left"/>
      <w:pPr>
        <w:ind w:left="543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45A2B274">
      <w:start w:val="1"/>
      <w:numFmt w:val="lowerRoman"/>
      <w:lvlText w:val="%9"/>
      <w:lvlJc w:val="left"/>
      <w:pPr>
        <w:ind w:left="615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7F42C08"/>
    <w:multiLevelType w:val="hybridMultilevel"/>
    <w:tmpl w:val="C172C836"/>
    <w:lvl w:ilvl="0" w:tplc="712E740E">
      <w:start w:val="1"/>
      <w:numFmt w:val="decimalFullWidth"/>
      <w:lvlText w:val="（%1）"/>
      <w:lvlJc w:val="left"/>
      <w:pPr>
        <w:ind w:left="55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BF6AF158">
      <w:start w:val="1"/>
      <w:numFmt w:val="lowerLetter"/>
      <w:lvlText w:val="%2"/>
      <w:lvlJc w:val="left"/>
      <w:pPr>
        <w:ind w:left="111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4D705446">
      <w:start w:val="1"/>
      <w:numFmt w:val="lowerRoman"/>
      <w:lvlText w:val="%3"/>
      <w:lvlJc w:val="left"/>
      <w:pPr>
        <w:ind w:left="183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59A8DF74">
      <w:start w:val="1"/>
      <w:numFmt w:val="decimal"/>
      <w:lvlText w:val="%4"/>
      <w:lvlJc w:val="left"/>
      <w:pPr>
        <w:ind w:left="255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F7BC84CA">
      <w:start w:val="1"/>
      <w:numFmt w:val="lowerLetter"/>
      <w:lvlText w:val="%5"/>
      <w:lvlJc w:val="left"/>
      <w:pPr>
        <w:ind w:left="327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9DC64AE8">
      <w:start w:val="1"/>
      <w:numFmt w:val="lowerRoman"/>
      <w:lvlText w:val="%6"/>
      <w:lvlJc w:val="left"/>
      <w:pPr>
        <w:ind w:left="399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24064086">
      <w:start w:val="1"/>
      <w:numFmt w:val="decimal"/>
      <w:lvlText w:val="%7"/>
      <w:lvlJc w:val="left"/>
      <w:pPr>
        <w:ind w:left="471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BA5E56EE">
      <w:start w:val="1"/>
      <w:numFmt w:val="lowerLetter"/>
      <w:lvlText w:val="%8"/>
      <w:lvlJc w:val="left"/>
      <w:pPr>
        <w:ind w:left="543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3A3A2C40">
      <w:start w:val="1"/>
      <w:numFmt w:val="lowerRoman"/>
      <w:lvlText w:val="%9"/>
      <w:lvlJc w:val="left"/>
      <w:pPr>
        <w:ind w:left="6154"/>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2ED7B4B"/>
    <w:multiLevelType w:val="hybridMultilevel"/>
    <w:tmpl w:val="5BD0D800"/>
    <w:lvl w:ilvl="0" w:tplc="F518580C">
      <w:start w:val="1"/>
      <w:numFmt w:val="decimalFullWidth"/>
      <w:lvlText w:val="（%1）"/>
      <w:lvlJc w:val="left"/>
      <w:pPr>
        <w:ind w:left="55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2500CB9A">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68BA1616">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99562204">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4218F6C8">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D7C0784E">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D2303128">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2D881FD4">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5F28D59E">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A5"/>
    <w:rsid w:val="00376C61"/>
    <w:rsid w:val="009D3CA5"/>
    <w:rsid w:val="00A61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0DBD72C-C672-4753-8464-B61953E2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70" w:lineRule="auto"/>
      <w:ind w:left="10" w:right="2599" w:hanging="10"/>
    </w:pPr>
    <w:rPr>
      <w:rFonts w:ascii="ＭＳ 明朝" w:eastAsia="ＭＳ 明朝" w:hAnsi="ＭＳ 明朝" w:cs="ＭＳ 明朝"/>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6C61"/>
    <w:pPr>
      <w:tabs>
        <w:tab w:val="center" w:pos="4252"/>
        <w:tab w:val="right" w:pos="8504"/>
      </w:tabs>
      <w:snapToGrid w:val="0"/>
    </w:pPr>
  </w:style>
  <w:style w:type="character" w:customStyle="1" w:styleId="a4">
    <w:name w:val="ヘッダー (文字)"/>
    <w:basedOn w:val="a0"/>
    <w:link w:val="a3"/>
    <w:uiPriority w:val="99"/>
    <w:rsid w:val="00376C61"/>
    <w:rPr>
      <w:rFonts w:ascii="ＭＳ 明朝" w:eastAsia="ＭＳ 明朝" w:hAnsi="ＭＳ 明朝" w:cs="ＭＳ 明朝"/>
      <w:color w:val="000000"/>
      <w:sz w:val="20"/>
    </w:rPr>
  </w:style>
  <w:style w:type="paragraph" w:styleId="a5">
    <w:name w:val="footer"/>
    <w:basedOn w:val="a"/>
    <w:link w:val="a6"/>
    <w:uiPriority w:val="99"/>
    <w:unhideWhenUsed/>
    <w:rsid w:val="00376C61"/>
    <w:pPr>
      <w:tabs>
        <w:tab w:val="center" w:pos="4252"/>
        <w:tab w:val="right" w:pos="8504"/>
      </w:tabs>
      <w:snapToGrid w:val="0"/>
    </w:pPr>
  </w:style>
  <w:style w:type="character" w:customStyle="1" w:styleId="a6">
    <w:name w:val="フッター (文字)"/>
    <w:basedOn w:val="a0"/>
    <w:link w:val="a5"/>
    <w:uiPriority w:val="99"/>
    <w:rsid w:val="00376C61"/>
    <w:rPr>
      <w:rFonts w:ascii="ＭＳ 明朝" w:eastAsia="ＭＳ 明朝" w:hAnsi="ＭＳ 明朝" w:cs="ＭＳ 明朝"/>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2</cp:revision>
  <dcterms:created xsi:type="dcterms:W3CDTF">2016-11-11T09:48:00Z</dcterms:created>
  <dcterms:modified xsi:type="dcterms:W3CDTF">2016-11-11T09:48:00Z</dcterms:modified>
</cp:coreProperties>
</file>